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2E70" w14:textId="506B43FD" w:rsidR="005B4077" w:rsidRPr="005B4077" w:rsidRDefault="005B4077" w:rsidP="005B4077">
      <w:pPr>
        <w:spacing w:after="0" w:line="240" w:lineRule="auto"/>
        <w:jc w:val="right"/>
        <w:rPr>
          <w:color w:val="000000"/>
          <w:sz w:val="20"/>
          <w:szCs w:val="20"/>
        </w:rPr>
      </w:pPr>
      <w:r w:rsidRPr="005B4077">
        <w:rPr>
          <w:color w:val="000000"/>
          <w:sz w:val="20"/>
          <w:szCs w:val="20"/>
        </w:rPr>
        <w:t>Załącznik nr 1.5 do Zarządzenia Rektora UR nr 7/2023</w:t>
      </w:r>
    </w:p>
    <w:p w14:paraId="4D186C2D" w14:textId="77777777" w:rsidR="005B4077" w:rsidRDefault="005B4077">
      <w:pPr>
        <w:spacing w:after="0" w:line="240" w:lineRule="auto"/>
        <w:jc w:val="center"/>
        <w:rPr>
          <w:b/>
          <w:smallCaps/>
          <w:sz w:val="36"/>
        </w:rPr>
      </w:pPr>
    </w:p>
    <w:p w14:paraId="4E9E4AC9" w14:textId="4F3236CD" w:rsidR="001F7C96" w:rsidRDefault="00000000">
      <w:pPr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14:paraId="29A7DF0E" w14:textId="77777777" w:rsidR="001F7C96" w:rsidRDefault="00000000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 </w:t>
      </w:r>
      <w:r>
        <w:t>2022 – 2025</w:t>
      </w:r>
    </w:p>
    <w:p w14:paraId="2824F45A" w14:textId="77777777" w:rsidR="001F7C96" w:rsidRDefault="00000000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2CBEF97D" w14:textId="090F1030" w:rsidR="001F7C96" w:rsidRDefault="0000000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...202</w:t>
      </w:r>
      <w:r w:rsidR="005B4077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5B4077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</w:t>
      </w:r>
    </w:p>
    <w:p w14:paraId="3575ED41" w14:textId="77777777" w:rsidR="001F7C96" w:rsidRDefault="001F7C96">
      <w:pPr>
        <w:spacing w:after="0" w:line="240" w:lineRule="exact"/>
        <w:rPr>
          <w:sz w:val="20"/>
          <w:szCs w:val="20"/>
        </w:rPr>
      </w:pPr>
    </w:p>
    <w:p w14:paraId="081B9CFA" w14:textId="77777777" w:rsidR="001F7C96" w:rsidRDefault="001F7C96">
      <w:pPr>
        <w:spacing w:after="0" w:line="240" w:lineRule="auto"/>
        <w:rPr>
          <w:sz w:val="20"/>
          <w:szCs w:val="20"/>
        </w:rPr>
      </w:pPr>
    </w:p>
    <w:p w14:paraId="2661C570" w14:textId="77777777" w:rsidR="001F7C96" w:rsidRDefault="00000000">
      <w:pPr>
        <w:pStyle w:val="Punktygwne"/>
        <w:numPr>
          <w:ilvl w:val="1"/>
          <w:numId w:val="1"/>
        </w:numPr>
        <w:spacing w:before="0" w:after="0"/>
        <w:rPr>
          <w:color w:val="0070C0"/>
        </w:rPr>
      </w:pPr>
      <w: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1F7C96" w14:paraId="50134D76" w14:textId="77777777">
        <w:tc>
          <w:tcPr>
            <w:tcW w:w="2694" w:type="dxa"/>
            <w:vAlign w:val="center"/>
          </w:tcPr>
          <w:p w14:paraId="0FE03062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26ACD926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Teorie wiedzy</w:t>
            </w:r>
          </w:p>
        </w:tc>
      </w:tr>
      <w:tr w:rsidR="001F7C96" w14:paraId="21BDD2EB" w14:textId="77777777">
        <w:tc>
          <w:tcPr>
            <w:tcW w:w="2694" w:type="dxa"/>
            <w:vAlign w:val="center"/>
          </w:tcPr>
          <w:p w14:paraId="0F8F8CB9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11165B6B" w14:textId="633ACAAC" w:rsidR="001F7C96" w:rsidRDefault="001F7C96">
            <w:pPr>
              <w:pStyle w:val="Odpowiedzi"/>
              <w:rPr>
                <w:b w:val="0"/>
                <w:sz w:val="22"/>
              </w:rPr>
            </w:pPr>
          </w:p>
        </w:tc>
      </w:tr>
      <w:tr w:rsidR="001F7C96" w14:paraId="593660D1" w14:textId="77777777">
        <w:tc>
          <w:tcPr>
            <w:tcW w:w="2694" w:type="dxa"/>
            <w:vAlign w:val="center"/>
          </w:tcPr>
          <w:p w14:paraId="0A5139F2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928B1B5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1F7C96" w14:paraId="4D010389" w14:textId="77777777">
        <w:tc>
          <w:tcPr>
            <w:tcW w:w="2694" w:type="dxa"/>
            <w:vAlign w:val="center"/>
          </w:tcPr>
          <w:p w14:paraId="162D19A1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3CF7F3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1F7C96" w14:paraId="0ED22327" w14:textId="77777777">
        <w:tc>
          <w:tcPr>
            <w:tcW w:w="2694" w:type="dxa"/>
            <w:vAlign w:val="center"/>
          </w:tcPr>
          <w:p w14:paraId="3AF18BF1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9268FA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1F7C96" w14:paraId="50929B4A" w14:textId="77777777">
        <w:tc>
          <w:tcPr>
            <w:tcW w:w="2694" w:type="dxa"/>
            <w:vAlign w:val="center"/>
          </w:tcPr>
          <w:p w14:paraId="2E9B4AF6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6979743" w14:textId="3E1CEE6E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studia pierwszego stopnia</w:t>
            </w:r>
          </w:p>
        </w:tc>
      </w:tr>
      <w:tr w:rsidR="001F7C96" w14:paraId="1D86D660" w14:textId="77777777">
        <w:tc>
          <w:tcPr>
            <w:tcW w:w="2694" w:type="dxa"/>
            <w:vAlign w:val="center"/>
          </w:tcPr>
          <w:p w14:paraId="235C3755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3C37C5E" w14:textId="037F1665" w:rsidR="001F7C96" w:rsidRDefault="009512D4">
            <w:pPr>
              <w:pStyle w:val="Odpowiedzi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1F7C96" w14:paraId="748F89C0" w14:textId="77777777">
        <w:tc>
          <w:tcPr>
            <w:tcW w:w="2694" w:type="dxa"/>
            <w:vAlign w:val="center"/>
          </w:tcPr>
          <w:p w14:paraId="58DAEB81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898A67" w14:textId="145BABE1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1F7C96" w14:paraId="66824649" w14:textId="77777777">
        <w:tc>
          <w:tcPr>
            <w:tcW w:w="2694" w:type="dxa"/>
            <w:vAlign w:val="center"/>
          </w:tcPr>
          <w:p w14:paraId="41A48003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ECFD744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III, semestr II</w:t>
            </w:r>
          </w:p>
        </w:tc>
      </w:tr>
      <w:tr w:rsidR="001F7C96" w14:paraId="1AE277ED" w14:textId="77777777">
        <w:tc>
          <w:tcPr>
            <w:tcW w:w="2694" w:type="dxa"/>
            <w:vAlign w:val="center"/>
          </w:tcPr>
          <w:p w14:paraId="2ECF3EA7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A3683B" w14:textId="1E48636E" w:rsidR="001F7C96" w:rsidRDefault="009512D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specjalizacyjny</w:t>
            </w:r>
          </w:p>
        </w:tc>
      </w:tr>
      <w:tr w:rsidR="001F7C96" w14:paraId="4CACA664" w14:textId="77777777">
        <w:tc>
          <w:tcPr>
            <w:tcW w:w="2694" w:type="dxa"/>
            <w:vAlign w:val="center"/>
          </w:tcPr>
          <w:p w14:paraId="7D1F866D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7500CE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:rsidR="001F7C96" w14:paraId="0A7768E8" w14:textId="77777777">
        <w:tc>
          <w:tcPr>
            <w:tcW w:w="2694" w:type="dxa"/>
            <w:vAlign w:val="center"/>
          </w:tcPr>
          <w:p w14:paraId="16783614" w14:textId="77777777" w:rsidR="001F7C96" w:rsidRDefault="00000000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BF5863" w14:textId="77777777" w:rsidR="001F7C96" w:rsidRDefault="000000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dr Marek Bosak </w:t>
            </w:r>
          </w:p>
          <w:p w14:paraId="73AE8D80" w14:textId="77777777" w:rsidR="001F7C96" w:rsidRDefault="001F7C96">
            <w:pPr>
              <w:pStyle w:val="Odpowiedzi"/>
              <w:rPr>
                <w:b w:val="0"/>
                <w:sz w:val="22"/>
              </w:rPr>
            </w:pPr>
          </w:p>
        </w:tc>
      </w:tr>
    </w:tbl>
    <w:p w14:paraId="22003412" w14:textId="77777777" w:rsidR="001F7C96" w:rsidRDefault="00000000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7CDA5B52" w14:textId="77777777" w:rsidR="001F7C96" w:rsidRDefault="001F7C96">
      <w:pPr>
        <w:pStyle w:val="Podpunkty"/>
        <w:ind w:left="0"/>
      </w:pPr>
    </w:p>
    <w:p w14:paraId="5FEE4F40" w14:textId="77777777" w:rsidR="001F7C96" w:rsidRDefault="00000000">
      <w:pPr>
        <w:pStyle w:val="Podpunkty"/>
        <w:ind w:left="0"/>
      </w:pPr>
      <w: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"/>
        <w:gridCol w:w="892"/>
        <w:gridCol w:w="763"/>
        <w:gridCol w:w="838"/>
        <w:gridCol w:w="773"/>
        <w:gridCol w:w="790"/>
        <w:gridCol w:w="728"/>
        <w:gridCol w:w="910"/>
        <w:gridCol w:w="1299"/>
        <w:gridCol w:w="1709"/>
      </w:tblGrid>
      <w:tr w:rsidR="001F7C96" w14:paraId="584C65E7" w14:textId="77777777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AD5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Semestr</w:t>
            </w:r>
          </w:p>
          <w:p w14:paraId="7B6F0C62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nr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1817" w14:textId="77777777" w:rsidR="001F7C96" w:rsidRDefault="00000000">
            <w:pPr>
              <w:pStyle w:val="Nagwkitablic"/>
              <w:rPr>
                <w:sz w:val="22"/>
              </w:rPr>
            </w:pPr>
            <w:proofErr w:type="spellStart"/>
            <w:r>
              <w:rPr>
                <w:sz w:val="22"/>
              </w:rPr>
              <w:t>Wykł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1A5F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9DA1" w14:textId="77777777" w:rsidR="001F7C96" w:rsidRDefault="00000000">
            <w:pPr>
              <w:pStyle w:val="Nagwkitablic"/>
              <w:rPr>
                <w:sz w:val="22"/>
              </w:rPr>
            </w:pPr>
            <w:proofErr w:type="spellStart"/>
            <w:r>
              <w:rPr>
                <w:sz w:val="22"/>
              </w:rPr>
              <w:t>Konw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11B8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Lab.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66F" w14:textId="77777777" w:rsidR="001F7C96" w:rsidRDefault="00000000">
            <w:pPr>
              <w:pStyle w:val="Nagwkitablic"/>
              <w:rPr>
                <w:sz w:val="22"/>
              </w:rPr>
            </w:pPr>
            <w:proofErr w:type="spellStart"/>
            <w:r>
              <w:rPr>
                <w:sz w:val="22"/>
              </w:rPr>
              <w:t>Sem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78B4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D10" w14:textId="77777777" w:rsidR="001F7C96" w:rsidRDefault="00000000">
            <w:pPr>
              <w:pStyle w:val="Nagwkitablic"/>
              <w:rPr>
                <w:sz w:val="22"/>
              </w:rPr>
            </w:pPr>
            <w:proofErr w:type="spellStart"/>
            <w:r>
              <w:rPr>
                <w:sz w:val="22"/>
              </w:rPr>
              <w:t>Prakt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A966" w14:textId="77777777" w:rsidR="001F7C96" w:rsidRDefault="00000000">
            <w:pPr>
              <w:pStyle w:val="Nagwkitablic"/>
              <w:rPr>
                <w:sz w:val="22"/>
              </w:rPr>
            </w:pPr>
            <w:r>
              <w:rPr>
                <w:sz w:val="22"/>
              </w:rPr>
              <w:t>Inne ( jakie?)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F0C" w14:textId="77777777" w:rsidR="001F7C96" w:rsidRDefault="00000000">
            <w:pPr>
              <w:pStyle w:val="Nagwkitablic"/>
              <w:rPr>
                <w:b/>
                <w:sz w:val="22"/>
              </w:rPr>
            </w:pPr>
            <w:r>
              <w:rPr>
                <w:b/>
                <w:sz w:val="22"/>
              </w:rPr>
              <w:t>Liczba pkt ECTS</w:t>
            </w:r>
          </w:p>
        </w:tc>
      </w:tr>
      <w:tr w:rsidR="001F7C96" w14:paraId="29286681" w14:textId="77777777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20E5" w14:textId="77777777" w:rsidR="001F7C96" w:rsidRDefault="0000000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99BB" w14:textId="77777777" w:rsidR="001F7C96" w:rsidRDefault="0000000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58AD" w14:textId="77777777" w:rsidR="001F7C96" w:rsidRDefault="0000000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B219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4D56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76F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2FA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7664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5A9" w14:textId="77777777" w:rsidR="001F7C96" w:rsidRDefault="001F7C96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DA2" w14:textId="77777777" w:rsidR="001F7C96" w:rsidRDefault="0000000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DF136DC" w14:textId="77777777" w:rsidR="001F7C96" w:rsidRDefault="001F7C96">
      <w:pPr>
        <w:pStyle w:val="Podpunkty"/>
        <w:rPr>
          <w:sz w:val="16"/>
          <w:szCs w:val="22"/>
          <w:lang w:eastAsia="en-US"/>
        </w:rPr>
      </w:pPr>
    </w:p>
    <w:p w14:paraId="79D26126" w14:textId="77777777" w:rsidR="001F7C96" w:rsidRDefault="001F7C96">
      <w:pPr>
        <w:pStyle w:val="Punktygwne"/>
        <w:spacing w:before="0" w:after="0"/>
        <w:rPr>
          <w:smallCaps w:val="0"/>
          <w:sz w:val="20"/>
          <w:szCs w:val="20"/>
        </w:rPr>
      </w:pPr>
    </w:p>
    <w:p w14:paraId="16E5D6BC" w14:textId="77777777" w:rsidR="001F7C96" w:rsidRDefault="000000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smallCaps w:val="0"/>
          <w:sz w:val="20"/>
          <w:szCs w:val="20"/>
        </w:rPr>
        <w:t>1.</w:t>
      </w:r>
      <w:r>
        <w:rPr>
          <w:smallCaps w:val="0"/>
          <w:sz w:val="22"/>
        </w:rPr>
        <w:t xml:space="preserve">3.  Sposób realizacji zajęć  </w:t>
      </w:r>
    </w:p>
    <w:p w14:paraId="0A6B9B61" w14:textId="77777777" w:rsidR="001F7C96" w:rsidRPr="006511B0" w:rsidRDefault="00000000">
      <w:pPr>
        <w:pStyle w:val="Punktygwne"/>
        <w:spacing w:before="0" w:after="0"/>
        <w:rPr>
          <w:b w:val="0"/>
          <w:smallCaps w:val="0"/>
          <w:sz w:val="22"/>
          <w:u w:val="single"/>
        </w:rPr>
      </w:pPr>
      <w:r w:rsidRPr="006511B0">
        <w:rPr>
          <w:rFonts w:ascii="MS Gothic" w:eastAsia="MS Gothic" w:hAnsi="MS Gothic"/>
          <w:b w:val="0"/>
          <w:u w:val="single"/>
        </w:rPr>
        <w:t xml:space="preserve"> x</w:t>
      </w:r>
      <w:r w:rsidRPr="006511B0">
        <w:rPr>
          <w:b w:val="0"/>
          <w:smallCaps w:val="0"/>
          <w:sz w:val="22"/>
          <w:u w:val="single"/>
        </w:rPr>
        <w:t xml:space="preserve"> zajęcia w formie tradycyjnej </w:t>
      </w:r>
    </w:p>
    <w:p w14:paraId="5D348ABD" w14:textId="77777777" w:rsidR="001F7C96" w:rsidRDefault="000000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43BB5ED5" w14:textId="77777777" w:rsidR="001F7C96" w:rsidRDefault="001F7C96">
      <w:pPr>
        <w:pStyle w:val="Punktygwne"/>
        <w:spacing w:before="0" w:after="0"/>
        <w:rPr>
          <w:smallCaps w:val="0"/>
          <w:sz w:val="22"/>
        </w:rPr>
      </w:pPr>
    </w:p>
    <w:p w14:paraId="0631F9FC" w14:textId="77777777" w:rsidR="001F7C96" w:rsidRDefault="000000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1.4. Forma zaliczenia przedmiotu/ modułu</w:t>
      </w:r>
      <w:r>
        <w:rPr>
          <w:b w:val="0"/>
          <w:smallCaps w:val="0"/>
          <w:sz w:val="22"/>
        </w:rPr>
        <w:t xml:space="preserve"> ( z toku) </w:t>
      </w:r>
      <w:r>
        <w:rPr>
          <w:b w:val="0"/>
          <w:i/>
          <w:smallCaps w:val="0"/>
          <w:sz w:val="22"/>
        </w:rPr>
        <w:t>( egzamin, zaliczenie z oceną, zaliczenie bez oceny</w:t>
      </w:r>
      <w:r>
        <w:rPr>
          <w:b w:val="0"/>
          <w:smallCaps w:val="0"/>
          <w:sz w:val="22"/>
        </w:rPr>
        <w:t>)</w:t>
      </w:r>
    </w:p>
    <w:p w14:paraId="464FDB8A" w14:textId="77777777" w:rsidR="001F7C96" w:rsidRDefault="00000000">
      <w:pPr>
        <w:pStyle w:val="Punktygwne"/>
        <w:spacing w:before="0" w:after="0"/>
        <w:rPr>
          <w:b w:val="0"/>
        </w:rPr>
      </w:pPr>
      <w:r>
        <w:rPr>
          <w:b w:val="0"/>
        </w:rPr>
        <w:t>Ćwiczenia: zaliczenie z oceną</w:t>
      </w:r>
    </w:p>
    <w:p w14:paraId="00A6104F" w14:textId="77777777" w:rsidR="001F7C96" w:rsidRDefault="00000000">
      <w:pPr>
        <w:pStyle w:val="Punktygwne"/>
        <w:spacing w:before="0" w:after="0"/>
        <w:rPr>
          <w:b w:val="0"/>
        </w:rPr>
      </w:pPr>
      <w:r>
        <w:rPr>
          <w:b w:val="0"/>
        </w:rPr>
        <w:t>Wykład: Zaliczenie</w:t>
      </w:r>
    </w:p>
    <w:p w14:paraId="7DCC4BA3" w14:textId="77777777" w:rsidR="001F7C96" w:rsidRDefault="001F7C96">
      <w:pPr>
        <w:pStyle w:val="Punktygwne"/>
        <w:spacing w:before="0" w:after="0"/>
        <w:rPr>
          <w:b w:val="0"/>
        </w:rPr>
      </w:pPr>
    </w:p>
    <w:p w14:paraId="217E9B1D" w14:textId="77777777" w:rsidR="001F7C96" w:rsidRDefault="00000000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F7C96" w14:paraId="629B0B39" w14:textId="77777777">
        <w:tc>
          <w:tcPr>
            <w:tcW w:w="9778" w:type="dxa"/>
          </w:tcPr>
          <w:p w14:paraId="11115FF6" w14:textId="04BFA66B" w:rsidR="001F7C96" w:rsidRDefault="00000000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 w:rsidRPr="009512D4">
              <w:rPr>
                <w:rFonts w:eastAsia="Times New Roman"/>
                <w:b w:val="0"/>
                <w:smallCaps w:val="0"/>
                <w:sz w:val="22"/>
                <w:lang w:eastAsia="pl-PL"/>
              </w:rPr>
              <w:t>Student powinien dysponować podstawową wiedzą w zakresie historii filozofii, teorii bytu, teorii poznania, rozpoznawać główne kierunki i nurty filozofii, identyfikować charakterystyczne postaci i systemy filozoficzne a także prezentować umiejętność analitycznej i krytycznej pracy z tekstem filozoficznym.</w:t>
            </w:r>
          </w:p>
        </w:tc>
      </w:tr>
    </w:tbl>
    <w:p w14:paraId="710A8603" w14:textId="77777777" w:rsidR="001F7C96" w:rsidRDefault="001F7C96">
      <w:pPr>
        <w:pStyle w:val="Punktygwne"/>
        <w:spacing w:before="0" w:after="0"/>
        <w:rPr>
          <w:b w:val="0"/>
          <w:color w:val="000000"/>
        </w:rPr>
      </w:pPr>
    </w:p>
    <w:p w14:paraId="3BC4080B" w14:textId="77777777" w:rsidR="001F7C96" w:rsidRDefault="00000000">
      <w:pPr>
        <w:pStyle w:val="Punktygwne"/>
        <w:numPr>
          <w:ilvl w:val="0"/>
          <w:numId w:val="2"/>
        </w:numPr>
        <w:tabs>
          <w:tab w:val="left" w:pos="360"/>
        </w:tabs>
        <w:spacing w:before="0" w:after="0"/>
      </w:pPr>
      <w:r>
        <w:t xml:space="preserve"> cele, efekty kształcenia , treści Programowe i stosowane metody Dydaktyczne</w:t>
      </w:r>
    </w:p>
    <w:p w14:paraId="6A7557A6" w14:textId="77777777" w:rsidR="001F7C96" w:rsidRDefault="001F7C96">
      <w:pPr>
        <w:pStyle w:val="Punktygwne"/>
        <w:spacing w:before="0" w:after="0"/>
      </w:pPr>
    </w:p>
    <w:p w14:paraId="32B06A59" w14:textId="77777777" w:rsidR="001F7C96" w:rsidRDefault="00000000">
      <w:pPr>
        <w:pStyle w:val="Podpunkty"/>
        <w:numPr>
          <w:ilvl w:val="1"/>
          <w:numId w:val="2"/>
        </w:numPr>
        <w:tabs>
          <w:tab w:val="left" w:pos="720"/>
        </w:tabs>
        <w:ind w:left="0" w:firstLine="0"/>
        <w:rPr>
          <w:b w:val="0"/>
          <w:i/>
          <w:sz w:val="20"/>
        </w:rPr>
      </w:pPr>
      <w: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8957"/>
      </w:tblGrid>
      <w:tr w:rsidR="001F7C96" w14:paraId="24FF76B5" w14:textId="77777777">
        <w:tc>
          <w:tcPr>
            <w:tcW w:w="675" w:type="dxa"/>
            <w:vAlign w:val="center"/>
          </w:tcPr>
          <w:p w14:paraId="34ECB984" w14:textId="77777777" w:rsidR="001F7C96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895C6FB" w14:textId="77777777" w:rsidR="001F7C96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genezy i historii zagadnień dotyczących teorii wiedzy</w:t>
            </w:r>
          </w:p>
        </w:tc>
      </w:tr>
      <w:tr w:rsidR="001F7C96" w14:paraId="1AA93E9D" w14:textId="77777777">
        <w:tc>
          <w:tcPr>
            <w:tcW w:w="675" w:type="dxa"/>
            <w:vAlign w:val="center"/>
          </w:tcPr>
          <w:p w14:paraId="7779CA67" w14:textId="77777777" w:rsidR="001F7C96" w:rsidRDefault="00000000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14:paraId="1656CAA8" w14:textId="77777777" w:rsidR="001F7C96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Umiejętność rozpoznania i definiowania głównych przedstawicieli i stanowisk z zakresu teorii wiedzy</w:t>
            </w:r>
          </w:p>
        </w:tc>
      </w:tr>
      <w:tr w:rsidR="001F7C96" w14:paraId="5516CD98" w14:textId="77777777">
        <w:tc>
          <w:tcPr>
            <w:tcW w:w="675" w:type="dxa"/>
            <w:vAlign w:val="center"/>
          </w:tcPr>
          <w:p w14:paraId="69D3CD9F" w14:textId="77777777" w:rsidR="001F7C96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7D843CA0" w14:textId="77777777" w:rsidR="001F7C96" w:rsidRDefault="000000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Świadomość aktualności problemów wiedzy i jej teorii </w:t>
            </w:r>
          </w:p>
        </w:tc>
      </w:tr>
    </w:tbl>
    <w:p w14:paraId="66DA29A4" w14:textId="77777777" w:rsidR="001F7C96" w:rsidRDefault="001F7C96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5A7C6838" w14:textId="77777777" w:rsidR="001F7C96" w:rsidRDefault="00000000">
      <w:pPr>
        <w:pStyle w:val="Punktygwne"/>
        <w:spacing w:before="0" w:after="0"/>
      </w:pPr>
      <w:r>
        <w:rPr>
          <w:b w:val="0"/>
        </w:rPr>
        <w:t xml:space="preserve">3.2  </w:t>
      </w:r>
      <w:r>
        <w:t xml:space="preserve">Efekty kształcenia dla przedmiotu/ Modułu  ( </w:t>
      </w:r>
      <w:r>
        <w:rPr>
          <w:i/>
        </w:rPr>
        <w:t>wypełnia koordynator</w:t>
      </w:r>
      <w:r>
        <w:t>)</w:t>
      </w:r>
    </w:p>
    <w:p w14:paraId="71B71EE8" w14:textId="77777777" w:rsidR="001F7C96" w:rsidRDefault="001F7C96">
      <w:pPr>
        <w:pStyle w:val="Punktygwne"/>
        <w:spacing w:before="0" w:after="0"/>
      </w:pPr>
    </w:p>
    <w:p w14:paraId="1929A012" w14:textId="77777777" w:rsidR="001F7C96" w:rsidRDefault="001F7C96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5970"/>
        <w:gridCol w:w="1861"/>
      </w:tblGrid>
      <w:tr w:rsidR="001F7C96" w14:paraId="2B7059BD" w14:textId="77777777">
        <w:tc>
          <w:tcPr>
            <w:tcW w:w="1701" w:type="dxa"/>
          </w:tcPr>
          <w:p w14:paraId="6CEE9AB1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18B1756F" w14:textId="77777777" w:rsidR="001F7C96" w:rsidRDefault="001F7C96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6AF2E3FC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03213163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smallCaps w:val="0"/>
                <w:sz w:val="22"/>
              </w:rPr>
              <w:t>(KEK)</w:t>
            </w:r>
          </w:p>
        </w:tc>
      </w:tr>
      <w:tr w:rsidR="001F7C96" w14:paraId="3F2F965C" w14:textId="77777777">
        <w:tc>
          <w:tcPr>
            <w:tcW w:w="1701" w:type="dxa"/>
          </w:tcPr>
          <w:p w14:paraId="102F790A" w14:textId="557D869A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6096" w:type="dxa"/>
          </w:tcPr>
          <w:p w14:paraId="084322CB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zna i rozumie - miejsce i znaczenie filozofii w relacji do nauk, jej specyfikę przedmiotową i metodologiczną</w:t>
            </w:r>
          </w:p>
          <w:p w14:paraId="129A7507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14:paraId="4A88589F" w14:textId="55AB1591" w:rsidR="001F7C96" w:rsidRDefault="005B407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K_W01</w:t>
            </w:r>
          </w:p>
          <w:p w14:paraId="6BBCA5C0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2EF7D498" w14:textId="77777777">
        <w:tc>
          <w:tcPr>
            <w:tcW w:w="1701" w:type="dxa"/>
          </w:tcPr>
          <w:p w14:paraId="1FA81892" w14:textId="4BA1A779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6096" w:type="dxa"/>
          </w:tcPr>
          <w:p w14:paraId="0EC36804" w14:textId="0E68BBC3" w:rsidR="001F7C96" w:rsidRDefault="00000000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 poprawnie stosować terminologię filozoficzną</w:t>
            </w:r>
            <w:r w:rsidR="001058FB">
              <w:rPr>
                <w:b w:val="0"/>
                <w:smallCaps w:val="0"/>
                <w:sz w:val="22"/>
              </w:rPr>
              <w:t xml:space="preserve"> opisującą zagadnienia teorii wiedzy</w:t>
            </w:r>
            <w:r>
              <w:rPr>
                <w:b w:val="0"/>
                <w:smallCaps w:val="0"/>
                <w:sz w:val="22"/>
              </w:rPr>
              <w:t>, formułować problemy, tezy, własne poglądy</w:t>
            </w:r>
            <w:r w:rsidR="001058FB">
              <w:rPr>
                <w:b w:val="0"/>
                <w:smallCaps w:val="0"/>
                <w:sz w:val="22"/>
              </w:rPr>
              <w:t xml:space="preserve"> na temat wiedzy</w:t>
            </w:r>
            <w:r>
              <w:rPr>
                <w:b w:val="0"/>
                <w:smallCaps w:val="0"/>
                <w:sz w:val="22"/>
              </w:rPr>
              <w:t>; dobierać i stosować właściwe metody i narzędzia w tym zaawansowane techniki informacyjno-komunikacyjne</w:t>
            </w:r>
          </w:p>
        </w:tc>
        <w:tc>
          <w:tcPr>
            <w:tcW w:w="1873" w:type="dxa"/>
          </w:tcPr>
          <w:p w14:paraId="797A2629" w14:textId="44CC3376" w:rsidR="001F7C96" w:rsidRDefault="005B407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K_U01</w:t>
            </w:r>
          </w:p>
          <w:p w14:paraId="5E16E263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70C51D22" w14:textId="77777777">
        <w:tc>
          <w:tcPr>
            <w:tcW w:w="1701" w:type="dxa"/>
          </w:tcPr>
          <w:p w14:paraId="74A3A2E2" w14:textId="13A2AB85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6096" w:type="dxa"/>
          </w:tcPr>
          <w:p w14:paraId="44ACA5DF" w14:textId="3EDA29B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potrafi stosować typowe strategie argumentacyjne</w:t>
            </w:r>
            <w:r w:rsidR="001058FB">
              <w:rPr>
                <w:b w:val="0"/>
                <w:smallCaps w:val="0"/>
                <w:sz w:val="22"/>
              </w:rPr>
              <w:t xml:space="preserve"> wypracowane w ramach dyskusji nad zagadnieniami teorii wiedzy</w:t>
            </w:r>
            <w:r>
              <w:rPr>
                <w:b w:val="0"/>
                <w:smallCaps w:val="0"/>
                <w:sz w:val="22"/>
              </w:rPr>
              <w:t>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</w:t>
            </w:r>
          </w:p>
        </w:tc>
        <w:tc>
          <w:tcPr>
            <w:tcW w:w="1873" w:type="dxa"/>
          </w:tcPr>
          <w:p w14:paraId="2E6439E6" w14:textId="1E11C03F" w:rsidR="001F7C96" w:rsidRDefault="005B407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K_U02</w:t>
            </w:r>
          </w:p>
          <w:p w14:paraId="560DF6E2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1F7C96" w14:paraId="47ADF88B" w14:textId="77777777">
        <w:tc>
          <w:tcPr>
            <w:tcW w:w="1701" w:type="dxa"/>
          </w:tcPr>
          <w:p w14:paraId="54FB83CE" w14:textId="629AC9A2" w:rsidR="001F7C96" w:rsidRDefault="005B40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4</w:t>
            </w:r>
          </w:p>
        </w:tc>
        <w:tc>
          <w:tcPr>
            <w:tcW w:w="6096" w:type="dxa"/>
          </w:tcPr>
          <w:p w14:paraId="4FFC69C0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ab/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2171C484" w14:textId="540865E4" w:rsidR="001F7C96" w:rsidRDefault="005B407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mallCaps/>
              </w:rPr>
              <w:t>K_K01</w:t>
            </w:r>
          </w:p>
          <w:p w14:paraId="248CC6A9" w14:textId="77777777" w:rsidR="001F7C96" w:rsidRDefault="001F7C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824BA58" w14:textId="77777777" w:rsidR="001F7C96" w:rsidRDefault="001F7C96">
      <w:pPr>
        <w:pStyle w:val="Punktygwne"/>
        <w:spacing w:before="0" w:after="0"/>
        <w:rPr>
          <w:b w:val="0"/>
          <w:sz w:val="22"/>
        </w:rPr>
      </w:pPr>
    </w:p>
    <w:p w14:paraId="340DB79B" w14:textId="77777777" w:rsidR="001F7C96" w:rsidRDefault="00000000">
      <w:pPr>
        <w:pStyle w:val="Akapitzlist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 (</w:t>
      </w:r>
      <w:r>
        <w:rPr>
          <w:b/>
          <w:i/>
        </w:rPr>
        <w:t>wypełnia koordynator)</w:t>
      </w:r>
    </w:p>
    <w:p w14:paraId="0D49960B" w14:textId="77777777" w:rsidR="001F7C96" w:rsidRDefault="00000000">
      <w:pPr>
        <w:pStyle w:val="Akapitzlist"/>
        <w:numPr>
          <w:ilvl w:val="0"/>
          <w:numId w:val="4"/>
        </w:numPr>
        <w:spacing w:after="120" w:line="240" w:lineRule="auto"/>
        <w:jc w:val="both"/>
      </w:pPr>
      <w:r>
        <w:t xml:space="preserve">Problematyka wykładu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51"/>
      </w:tblGrid>
      <w:tr w:rsidR="001F7C96" w14:paraId="04318A00" w14:textId="77777777" w:rsidTr="00D33704">
        <w:tc>
          <w:tcPr>
            <w:tcW w:w="8051" w:type="dxa"/>
          </w:tcPr>
          <w:p w14:paraId="5B0DEA94" w14:textId="77777777" w:rsidR="001F7C96" w:rsidRDefault="00000000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  <w:p w14:paraId="3FED0DA7" w14:textId="77777777" w:rsidR="001F7C96" w:rsidRDefault="00000000">
            <w:pPr>
              <w:pStyle w:val="Akapitzlist"/>
              <w:spacing w:after="0" w:line="240" w:lineRule="auto"/>
              <w:ind w:left="708" w:hanging="708"/>
            </w:pPr>
            <w:r>
              <w:t xml:space="preserve"> </w:t>
            </w:r>
          </w:p>
        </w:tc>
      </w:tr>
      <w:tr w:rsidR="001F7C96" w14:paraId="26296E94" w14:textId="77777777" w:rsidTr="00D33704">
        <w:tc>
          <w:tcPr>
            <w:tcW w:w="8051" w:type="dxa"/>
          </w:tcPr>
          <w:p w14:paraId="7B87DCAA" w14:textId="04A2F2D5" w:rsidR="001F7C96" w:rsidRDefault="000F2271">
            <w:pPr>
              <w:pStyle w:val="Akapitzlist"/>
              <w:spacing w:after="0" w:line="240" w:lineRule="auto"/>
              <w:ind w:left="0"/>
            </w:pPr>
            <w:r>
              <w:t xml:space="preserve">Pojęcie teorii. Wiedza – </w:t>
            </w:r>
            <w:r w:rsidR="001058FB">
              <w:t>historyczne i współczesne próby jej definiowania.</w:t>
            </w:r>
            <w:r>
              <w:t xml:space="preserve"> </w:t>
            </w:r>
            <w:r w:rsidR="001058FB">
              <w:t>Naji</w:t>
            </w:r>
            <w:r w:rsidR="00AB1B4E">
              <w:t>s</w:t>
            </w:r>
            <w:r w:rsidR="001058FB">
              <w:t>to</w:t>
            </w:r>
            <w:r w:rsidR="00AB1B4E">
              <w:t>t</w:t>
            </w:r>
            <w:r w:rsidR="001058FB">
              <w:t>niejsze p</w:t>
            </w:r>
            <w:r>
              <w:t>ytania</w:t>
            </w:r>
            <w:r w:rsidR="001058FB">
              <w:t xml:space="preserve"> i wątpliwości towarzyszące </w:t>
            </w:r>
            <w:r w:rsidR="00AB1B4E">
              <w:t xml:space="preserve">formułowanym definicjom. Historycznie ukształtowane i współcześnie wskazywane warunki </w:t>
            </w:r>
            <w:r>
              <w:t>osiągnięcia wiedzy.</w:t>
            </w:r>
            <w:r w:rsidR="00AB1B4E">
              <w:t xml:space="preserve"> Wiedza a nauka i filozofia.</w:t>
            </w:r>
          </w:p>
        </w:tc>
      </w:tr>
      <w:tr w:rsidR="001F7C96" w14:paraId="46CD8A31" w14:textId="77777777" w:rsidTr="00D33704">
        <w:tc>
          <w:tcPr>
            <w:tcW w:w="8051" w:type="dxa"/>
          </w:tcPr>
          <w:p w14:paraId="1E83F152" w14:textId="13EC1161" w:rsidR="001F7C96" w:rsidRDefault="00000000">
            <w:pPr>
              <w:pStyle w:val="Akapitzlist"/>
              <w:spacing w:after="0" w:line="240" w:lineRule="auto"/>
              <w:ind w:left="0"/>
            </w:pPr>
            <w:r>
              <w:t xml:space="preserve">Wiedza a </w:t>
            </w:r>
            <w:r w:rsidR="00AB1B4E">
              <w:t>warunek prawdziwości, warunek bycia przekonanym oraz warunek posiadania uzasadnienia dla swego przekonania. P</w:t>
            </w:r>
            <w:r>
              <w:t xml:space="preserve">roblem </w:t>
            </w:r>
            <w:proofErr w:type="spellStart"/>
            <w:r>
              <w:t>Gettiera</w:t>
            </w:r>
            <w:proofErr w:type="spellEnd"/>
            <w:r>
              <w:t xml:space="preserve"> i próby jego rozwiązania</w:t>
            </w:r>
          </w:p>
        </w:tc>
      </w:tr>
      <w:tr w:rsidR="001F7C96" w14:paraId="5100A333" w14:textId="77777777" w:rsidTr="00D33704">
        <w:tc>
          <w:tcPr>
            <w:tcW w:w="8051" w:type="dxa"/>
          </w:tcPr>
          <w:p w14:paraId="563B4481" w14:textId="1D674172" w:rsidR="001F7C96" w:rsidRDefault="00000000">
            <w:pPr>
              <w:pStyle w:val="Akapitzlist"/>
              <w:spacing w:after="0" w:line="240" w:lineRule="auto"/>
              <w:ind w:left="0"/>
            </w:pPr>
            <w:r>
              <w:t>Spór o źródła wiedzy</w:t>
            </w:r>
            <w:r w:rsidR="00AB1B4E">
              <w:t>. Rozum, eksperyment oraz intuicja jako</w:t>
            </w:r>
            <w:r w:rsidR="00E11117">
              <w:t xml:space="preserve"> konkurencyjne względem siebie</w:t>
            </w:r>
            <w:r w:rsidR="00AB1B4E">
              <w:t xml:space="preserve"> podstawy wiedzy</w:t>
            </w:r>
            <w:r w:rsidR="00E11117">
              <w:t>. Wiedza a mit i magia.</w:t>
            </w:r>
          </w:p>
          <w:p w14:paraId="64A2B4D8" w14:textId="1D46745A" w:rsidR="001F7C96" w:rsidRDefault="00000000">
            <w:pPr>
              <w:pStyle w:val="Akapitzlist"/>
              <w:spacing w:after="0" w:line="240" w:lineRule="auto"/>
              <w:ind w:left="708"/>
            </w:pPr>
            <w:r>
              <w:t xml:space="preserve"> </w:t>
            </w:r>
          </w:p>
        </w:tc>
      </w:tr>
      <w:tr w:rsidR="001F7C96" w14:paraId="7BE51A23" w14:textId="77777777" w:rsidTr="00D33704">
        <w:tc>
          <w:tcPr>
            <w:tcW w:w="8051" w:type="dxa"/>
          </w:tcPr>
          <w:p w14:paraId="2081C87A" w14:textId="1096C78C" w:rsidR="001F7C96" w:rsidRDefault="00000000">
            <w:pPr>
              <w:pStyle w:val="Akapitzlist"/>
              <w:spacing w:after="0" w:line="240" w:lineRule="auto"/>
              <w:ind w:left="0"/>
            </w:pPr>
            <w:r>
              <w:t>Pytanie o przedmiot wiedzy</w:t>
            </w:r>
            <w:r w:rsidR="00E11117">
              <w:t xml:space="preserve"> w świetle sporów między realizmem a </w:t>
            </w:r>
            <w:r w:rsidR="001B2D3D">
              <w:t>a</w:t>
            </w:r>
            <w:r w:rsidR="00E11117">
              <w:t>ntyrealizmem poznawczym</w:t>
            </w:r>
          </w:p>
          <w:p w14:paraId="1DD7D3CD" w14:textId="4F40933B" w:rsidR="001F7C96" w:rsidRDefault="001F7C96">
            <w:pPr>
              <w:pStyle w:val="Akapitzlist"/>
              <w:spacing w:after="0" w:line="240" w:lineRule="auto"/>
              <w:ind w:left="708"/>
            </w:pPr>
          </w:p>
        </w:tc>
      </w:tr>
      <w:tr w:rsidR="001F7C96" w14:paraId="0B7A6B37" w14:textId="77777777" w:rsidTr="00D33704">
        <w:tc>
          <w:tcPr>
            <w:tcW w:w="8051" w:type="dxa"/>
          </w:tcPr>
          <w:p w14:paraId="017CB3CD" w14:textId="229F9175" w:rsidR="00E11117" w:rsidRDefault="00000000">
            <w:pPr>
              <w:pStyle w:val="Akapitzlist"/>
              <w:spacing w:after="0" w:line="240" w:lineRule="auto"/>
              <w:ind w:left="0"/>
            </w:pPr>
            <w:r>
              <w:lastRenderedPageBreak/>
              <w:t>P</w:t>
            </w:r>
            <w:r w:rsidR="00E11117">
              <w:t xml:space="preserve">rawdziwość oraz prawomocność wiedzy w perspektywie pytania o status naszych wysiłków poznawczych. Wiedza w perspektywie </w:t>
            </w:r>
            <w:r w:rsidR="000F2271">
              <w:t xml:space="preserve">sporu między </w:t>
            </w:r>
            <w:r w:rsidR="00E11117">
              <w:t>absolutyzm</w:t>
            </w:r>
            <w:r w:rsidR="000F2271">
              <w:t xml:space="preserve">em a </w:t>
            </w:r>
            <w:r w:rsidR="00E11117">
              <w:t>relatywiz</w:t>
            </w:r>
            <w:r w:rsidR="000F2271">
              <w:t>mem poznawczym</w:t>
            </w:r>
          </w:p>
          <w:p w14:paraId="69B62370" w14:textId="7A4A9943" w:rsidR="001F7C96" w:rsidRDefault="001F7C96" w:rsidP="000F2271">
            <w:pPr>
              <w:spacing w:after="0" w:line="240" w:lineRule="auto"/>
            </w:pPr>
          </w:p>
        </w:tc>
      </w:tr>
      <w:tr w:rsidR="001F7C96" w14:paraId="44A02111" w14:textId="77777777" w:rsidTr="00D33704">
        <w:tc>
          <w:tcPr>
            <w:tcW w:w="8051" w:type="dxa"/>
          </w:tcPr>
          <w:p w14:paraId="2613F409" w14:textId="139655A1" w:rsidR="001F7C96" w:rsidRDefault="00000000">
            <w:pPr>
              <w:pStyle w:val="Akapitzlist"/>
              <w:spacing w:after="0" w:line="240" w:lineRule="auto"/>
              <w:ind w:left="0"/>
            </w:pPr>
            <w:r>
              <w:t xml:space="preserve">Wiedza a </w:t>
            </w:r>
            <w:r w:rsidR="005A5A7F">
              <w:t xml:space="preserve">modele nauki, </w:t>
            </w:r>
            <w:r>
              <w:t xml:space="preserve">filozofia oraz inne dziedziny kultury </w:t>
            </w:r>
          </w:p>
          <w:p w14:paraId="726FC331" w14:textId="77777777" w:rsidR="000F2271" w:rsidRDefault="000F2271">
            <w:pPr>
              <w:pStyle w:val="Akapitzlist"/>
              <w:spacing w:after="0" w:line="240" w:lineRule="auto"/>
              <w:ind w:left="0"/>
            </w:pPr>
          </w:p>
        </w:tc>
      </w:tr>
    </w:tbl>
    <w:p w14:paraId="4E21632A" w14:textId="77777777" w:rsidR="001F7C96" w:rsidRDefault="001F7C96"/>
    <w:p w14:paraId="71E621DD" w14:textId="77777777" w:rsidR="001F7C96" w:rsidRDefault="00000000">
      <w:pPr>
        <w:pStyle w:val="Akapitzlist"/>
        <w:numPr>
          <w:ilvl w:val="0"/>
          <w:numId w:val="4"/>
        </w:numPr>
        <w:jc w:val="both"/>
      </w:pPr>
      <w:r>
        <w:t xml:space="preserve">Problematyka ćwiczeń audytoryjnych, konwersatoryjnych, laboratoryjnych,  zajęć praktycznych </w:t>
      </w:r>
    </w:p>
    <w:p w14:paraId="24AE12CC" w14:textId="77777777" w:rsidR="001F7C96" w:rsidRDefault="001F7C96">
      <w:pPr>
        <w:pStyle w:val="Akapitzlist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51"/>
      </w:tblGrid>
      <w:tr w:rsidR="001F7C96" w14:paraId="28314F93" w14:textId="77777777" w:rsidTr="00D33704">
        <w:tc>
          <w:tcPr>
            <w:tcW w:w="8051" w:type="dxa"/>
          </w:tcPr>
          <w:p w14:paraId="4513EB29" w14:textId="77777777" w:rsidR="001F7C96" w:rsidRDefault="00000000">
            <w:pPr>
              <w:pStyle w:val="Akapitzlist"/>
              <w:spacing w:after="0" w:line="240" w:lineRule="auto"/>
              <w:ind w:left="708" w:hanging="708"/>
            </w:pPr>
            <w:r>
              <w:t>Treści merytoryczne ćwiczeń</w:t>
            </w:r>
          </w:p>
        </w:tc>
      </w:tr>
      <w:tr w:rsidR="001F7C96" w14:paraId="52FBB9F3" w14:textId="77777777" w:rsidTr="00D33704">
        <w:tc>
          <w:tcPr>
            <w:tcW w:w="8051" w:type="dxa"/>
          </w:tcPr>
          <w:p w14:paraId="06C67F6A" w14:textId="77777777" w:rsidR="001F7C96" w:rsidRDefault="0000000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Ćw.1. Teorie wiedzy: horyzont problemowy i uściślenia semantyczne.</w:t>
            </w:r>
          </w:p>
          <w:p w14:paraId="0812C427" w14:textId="77777777" w:rsidR="001F7C96" w:rsidRDefault="00000000">
            <w:pPr>
              <w:spacing w:after="0" w:line="240" w:lineRule="auto"/>
              <w:jc w:val="both"/>
            </w:pPr>
            <w:r>
              <w:t xml:space="preserve">Co to jest „wiedza”? Jakie są jej źródła? Co może być przedmiotem wiedzy? Co to znaczy: być podmiotem wiedzy i posiadać wiedzę? „Klasyczna” koncepcja wiedzy – wiedza, jako „prawdziwe, uzasadnione przekonanie”. Analiza definicji: warunek prawdziwości, uzasadnienia i przekonania. </w:t>
            </w:r>
          </w:p>
        </w:tc>
      </w:tr>
      <w:tr w:rsidR="001F7C96" w14:paraId="59281269" w14:textId="77777777" w:rsidTr="00D33704">
        <w:tc>
          <w:tcPr>
            <w:tcW w:w="8051" w:type="dxa"/>
          </w:tcPr>
          <w:p w14:paraId="1E197872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Ćw.2. Antyczne koncepcje wiedzy – wybrane propozycje</w:t>
            </w:r>
          </w:p>
          <w:p w14:paraId="522E66BC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Między </w:t>
            </w:r>
            <w:proofErr w:type="spellStart"/>
            <w:r>
              <w:rPr>
                <w:i/>
                <w:szCs w:val="24"/>
              </w:rPr>
              <w:t>episteme</w:t>
            </w:r>
            <w:proofErr w:type="spellEnd"/>
            <w:r>
              <w:rPr>
                <w:szCs w:val="24"/>
              </w:rPr>
              <w:t xml:space="preserve"> a </w:t>
            </w:r>
            <w:proofErr w:type="spellStart"/>
            <w:r>
              <w:rPr>
                <w:i/>
                <w:szCs w:val="24"/>
              </w:rPr>
              <w:t>doksa</w:t>
            </w:r>
            <w:proofErr w:type="spellEnd"/>
            <w:r>
              <w:rPr>
                <w:szCs w:val="24"/>
              </w:rPr>
              <w:t xml:space="preserve"> – „prawda zmysłów” a „prawda rozumu”. </w:t>
            </w:r>
            <w:proofErr w:type="spellStart"/>
            <w:r>
              <w:rPr>
                <w:bCs/>
                <w:szCs w:val="24"/>
              </w:rPr>
              <w:t>Demokrytejska</w:t>
            </w:r>
            <w:proofErr w:type="spellEnd"/>
            <w:r>
              <w:rPr>
                <w:bCs/>
                <w:szCs w:val="24"/>
              </w:rPr>
              <w:t xml:space="preserve"> teoria wiedzy (poznanie „jasne” i „ciemne”). </w:t>
            </w:r>
            <w:r>
              <w:rPr>
                <w:szCs w:val="24"/>
              </w:rPr>
              <w:t xml:space="preserve">Platońskie metafory, jako obrazy drogi wiedzy: metafora słońca, odcinka i jaskini. Sofistyka: </w:t>
            </w:r>
            <w:r>
              <w:rPr>
                <w:bCs/>
                <w:szCs w:val="24"/>
              </w:rPr>
              <w:t xml:space="preserve">Protagoras i jego relatywizm – zasada </w:t>
            </w:r>
            <w:r>
              <w:rPr>
                <w:bCs/>
                <w:i/>
                <w:szCs w:val="24"/>
              </w:rPr>
              <w:t>homo mensura</w:t>
            </w:r>
            <w:r>
              <w:rPr>
                <w:bCs/>
                <w:szCs w:val="24"/>
              </w:rPr>
              <w:t xml:space="preserve">. Źródła nihilizmu poznawczego </w:t>
            </w:r>
            <w:proofErr w:type="spellStart"/>
            <w:r>
              <w:rPr>
                <w:bCs/>
                <w:szCs w:val="24"/>
              </w:rPr>
              <w:t>Gorgiasza</w:t>
            </w:r>
            <w:proofErr w:type="spellEnd"/>
            <w:r>
              <w:rPr>
                <w:bCs/>
                <w:szCs w:val="24"/>
              </w:rPr>
              <w:t>, treść, znaczenie i konsekwencje jego „</w:t>
            </w:r>
            <w:proofErr w:type="spellStart"/>
            <w:r>
              <w:rPr>
                <w:bCs/>
                <w:szCs w:val="24"/>
              </w:rPr>
              <w:t>trylematu</w:t>
            </w:r>
            <w:proofErr w:type="spellEnd"/>
            <w:r>
              <w:rPr>
                <w:bCs/>
                <w:szCs w:val="24"/>
              </w:rPr>
              <w:t>”. Postawa sceptyczna jako przeciwstawienie dogmatyzmowi i filozofii akademickiej. Zadanie powstrzymywania się od sądów, paradoksalność owej tezy i jej skutek.</w:t>
            </w:r>
          </w:p>
        </w:tc>
      </w:tr>
      <w:tr w:rsidR="001F7C96" w14:paraId="54AEC3C5" w14:textId="77777777" w:rsidTr="00D33704">
        <w:tc>
          <w:tcPr>
            <w:tcW w:w="8051" w:type="dxa"/>
          </w:tcPr>
          <w:p w14:paraId="7157375C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Ćw.3. Problem wiedzy w filozofii średniowiecza</w:t>
            </w:r>
          </w:p>
          <w:p w14:paraId="39F3AFDF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Średniowieczna myśl arabska (</w:t>
            </w:r>
            <w:r>
              <w:rPr>
                <w:bCs/>
                <w:i/>
                <w:szCs w:val="24"/>
              </w:rPr>
              <w:t>Księga wiedzy</w:t>
            </w:r>
            <w:r>
              <w:rPr>
                <w:bCs/>
                <w:szCs w:val="24"/>
              </w:rPr>
              <w:t xml:space="preserve"> Awicenny) wobec „oświeconej niewiedzy” Mikołaja z </w:t>
            </w:r>
            <w:proofErr w:type="spellStart"/>
            <w:r>
              <w:rPr>
                <w:bCs/>
                <w:szCs w:val="24"/>
              </w:rPr>
              <w:t>Kuzy</w:t>
            </w:r>
            <w:proofErr w:type="spellEnd"/>
            <w:r>
              <w:rPr>
                <w:bCs/>
                <w:szCs w:val="24"/>
              </w:rPr>
              <w:t xml:space="preserve">. Filozofia jako droga wiedzy o Bycie Koniecznym: </w:t>
            </w:r>
            <w:r>
              <w:t xml:space="preserve">pojęcie Bytu Koniecznego – jego specyfika, istota i rola (poznanie, wola, mądrość); koncepcja </w:t>
            </w:r>
            <w:proofErr w:type="spellStart"/>
            <w:r>
              <w:t>przyczynowania</w:t>
            </w:r>
            <w:proofErr w:type="spellEnd"/>
            <w:r>
              <w:t xml:space="preserve"> – emanacja i manifestacja; istota a istnienie w ramach Bytu Koniecznego. Ograniczenia wnioskowania o jednym, nieskończonym wszechświecie (absolutna równość tego, co Najwyższe, a powszechna różność i różnorodność zjawisk świata, niedokładność sztuki rachunkowej w astronomii, matematyce, muzyce, arytmetyce); nieskończoność negatywna – Absolutnie Największe a nieskończoność </w:t>
            </w:r>
            <w:proofErr w:type="spellStart"/>
            <w:r>
              <w:t>prywatywna</w:t>
            </w:r>
            <w:proofErr w:type="spellEnd"/>
            <w:r>
              <w:t xml:space="preserve"> wszechświata.</w:t>
            </w:r>
          </w:p>
        </w:tc>
      </w:tr>
      <w:tr w:rsidR="001F7C96" w14:paraId="03C9C6CA" w14:textId="77777777" w:rsidTr="00D33704">
        <w:tc>
          <w:tcPr>
            <w:tcW w:w="8051" w:type="dxa"/>
          </w:tcPr>
          <w:p w14:paraId="4F993A87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Ćw.4. „Tyle mamy władzy, ile wiedzy” – koncepcja wiedzy F. Bacona</w:t>
            </w:r>
          </w:p>
          <w:p w14:paraId="44671E57" w14:textId="77777777" w:rsidR="001F7C96" w:rsidRDefault="0000000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Rola eksperymentu w odkrywaniu mechanizmów przyrody. Praktyczne znaczenie wynalazków. Krytyka wiedzy spekulatywnej i kontemplatywnej. Krytyka sylogizmu. Rola indukcji eliminacyjnej i współpraca zmysłów z rozumem. Rozumienie cytatu: „umysłowi ludzkiemu nie trzeba skrzydeł, lecz ołowiu”. </w:t>
            </w:r>
          </w:p>
          <w:p w14:paraId="4303CC84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rFonts w:cs="Arial"/>
                <w:bCs/>
              </w:rPr>
              <w:t>Teoria idoli</w:t>
            </w:r>
            <w:r>
              <w:rPr>
                <w:rFonts w:cs="Arial"/>
              </w:rPr>
              <w:t xml:space="preserve">: plemienia, jaskini, rynku, teatru i ich znaczenie.  </w:t>
            </w:r>
          </w:p>
        </w:tc>
      </w:tr>
      <w:tr w:rsidR="001F7C96" w14:paraId="02D01325" w14:textId="77777777" w:rsidTr="00D33704">
        <w:tc>
          <w:tcPr>
            <w:tcW w:w="8051" w:type="dxa"/>
          </w:tcPr>
          <w:p w14:paraId="6EDBD6E5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Cs/>
              </w:rPr>
            </w:pPr>
            <w:r>
              <w:rPr>
                <w:b/>
                <w:bCs/>
              </w:rPr>
              <w:t>Ćw.5. „</w:t>
            </w:r>
            <w:r>
              <w:rPr>
                <w:rFonts w:cs="Arial"/>
                <w:b/>
                <w:bCs/>
              </w:rPr>
              <w:t>Cogito ergo sum” Kartezjusza</w:t>
            </w:r>
            <w:r>
              <w:rPr>
                <w:rFonts w:cs="Arial"/>
                <w:b/>
              </w:rPr>
              <w:t>, czyli nowy paradygmat wiedzy.</w:t>
            </w:r>
            <w:r>
              <w:rPr>
                <w:rFonts w:cs="Arial"/>
              </w:rPr>
              <w:t xml:space="preserve"> Odkrycie </w:t>
            </w:r>
            <w:r>
              <w:rPr>
                <w:rFonts w:cs="Arial"/>
                <w:i/>
              </w:rPr>
              <w:t>cogito</w:t>
            </w:r>
            <w:r>
              <w:rPr>
                <w:rFonts w:cs="Arial"/>
              </w:rPr>
              <w:t xml:space="preserve"> jako źródła wiedzy. Waga i znaczenie „zwrotu ku podmiotowi”. Wątpliwości dotyczące istnienia świata zewnętrznego. Co mogę poznać i co mogę wiedzieć? Czego mogę być absolutnie pewien? Znaczenie „sceptycyzmu metodologicznego” jako drogi do wiedzy. Narzędzia rozumu: intuicja, dedukcja, analiza i synteza.</w:t>
            </w:r>
            <w:r>
              <w:rPr>
                <w:rFonts w:cs="Arial"/>
                <w:bCs/>
              </w:rPr>
              <w:t xml:space="preserve"> Bóg jako fundament prawomocności poznania. </w:t>
            </w:r>
          </w:p>
        </w:tc>
      </w:tr>
      <w:tr w:rsidR="001F7C96" w14:paraId="6FB19B98" w14:textId="77777777" w:rsidTr="00D33704">
        <w:tc>
          <w:tcPr>
            <w:tcW w:w="8051" w:type="dxa"/>
          </w:tcPr>
          <w:p w14:paraId="037B20FA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Ćw.6. Nowożytne spory o źródła wiedzy – </w:t>
            </w:r>
            <w:proofErr w:type="spellStart"/>
            <w:r>
              <w:rPr>
                <w:b/>
                <w:bCs/>
                <w:szCs w:val="24"/>
              </w:rPr>
              <w:t>Locke</w:t>
            </w:r>
            <w:proofErr w:type="spellEnd"/>
            <w:r>
              <w:rPr>
                <w:b/>
                <w:bCs/>
                <w:szCs w:val="24"/>
              </w:rPr>
              <w:t>, Berkeley, Hume.</w:t>
            </w:r>
          </w:p>
          <w:p w14:paraId="25ACC295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Locke</w:t>
            </w:r>
            <w:proofErr w:type="spellEnd"/>
            <w:r>
              <w:rPr>
                <w:rFonts w:cs="Arial"/>
              </w:rPr>
              <w:t xml:space="preserve">: problem świata zewnętrznego: skąd wiem to, co wiem? Jakości pierwotne i wtórne. Spór o naturę i genezę idei. Krytyka idei wrodzonych. Umysł jako </w:t>
            </w:r>
            <w:r>
              <w:rPr>
                <w:rFonts w:cs="Arial"/>
                <w:i/>
              </w:rPr>
              <w:t>tabula rasa</w:t>
            </w:r>
            <w:r>
              <w:rPr>
                <w:rFonts w:cs="Arial"/>
              </w:rPr>
              <w:t xml:space="preserve">. Podział idei na proste i złożone. Problem idei negatywnych. Berkeley: </w:t>
            </w:r>
            <w:proofErr w:type="spellStart"/>
            <w:r>
              <w:rPr>
                <w:rFonts w:cs="Arial"/>
                <w:i/>
              </w:rPr>
              <w:t>Esse</w:t>
            </w:r>
            <w:proofErr w:type="spellEnd"/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est</w:t>
            </w:r>
            <w:proofErr w:type="spellEnd"/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percipi</w:t>
            </w:r>
            <w:proofErr w:type="spellEnd"/>
            <w:r>
              <w:rPr>
                <w:rFonts w:cs="Arial"/>
              </w:rPr>
              <w:t xml:space="preserve">; redukcja ontologii do epistemologii. Problem realizmu epistemologicznego. Kwestia idei ogólnych (niemożliwe, niepotrzebne, prowadzą do sprzeczności). Fenomenalizm i immaterializm. Rola Boga i kwestia trwałości istnienia. Hume: impresje zmysłowe, </w:t>
            </w:r>
            <w:proofErr w:type="spellStart"/>
            <w:r>
              <w:rPr>
                <w:rFonts w:cs="Arial"/>
              </w:rPr>
              <w:lastRenderedPageBreak/>
              <w:t>reflektywne</w:t>
            </w:r>
            <w:proofErr w:type="spellEnd"/>
            <w:r>
              <w:rPr>
                <w:rFonts w:cs="Arial"/>
              </w:rPr>
              <w:t xml:space="preserve">, idee pamięci i wyobraźni. Problematyczność indukcji i krytyka związku przyczynowego. </w:t>
            </w:r>
          </w:p>
        </w:tc>
      </w:tr>
      <w:tr w:rsidR="001F7C96" w14:paraId="7E784521" w14:textId="77777777" w:rsidTr="00D33704">
        <w:tc>
          <w:tcPr>
            <w:tcW w:w="8051" w:type="dxa"/>
          </w:tcPr>
          <w:p w14:paraId="0BAB0022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Ćw.7. Pozytywistyczna teoria wiedzy</w:t>
            </w:r>
          </w:p>
          <w:p w14:paraId="3A30D56B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Pojęcie i wyznaczniki „wiedzy pozytywnej” (naukowość, rozstrzygalność problemów, intersubiektywność, pewność). Empiryczna metoda jako weryfikacja teorii. Od pytań o „dlaczego” do pytań o „jak”? Pozytywizm logiczny – neopozytywizm (dane empiryczne, język matematyczno-logiczny, rola fizyki).  </w:t>
            </w:r>
          </w:p>
        </w:tc>
      </w:tr>
      <w:tr w:rsidR="001F7C96" w14:paraId="591B91E0" w14:textId="77777777" w:rsidTr="00D33704">
        <w:tc>
          <w:tcPr>
            <w:tcW w:w="8051" w:type="dxa"/>
          </w:tcPr>
          <w:p w14:paraId="67010C54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Ćw.8. Wiedza w obszarze skuteczności politycznej</w:t>
            </w:r>
          </w:p>
          <w:p w14:paraId="2E42F0C5" w14:textId="77777777" w:rsidR="001F7C96" w:rsidRDefault="00000000">
            <w:pPr>
              <w:shd w:val="clear" w:color="auto" w:fill="FFFFFF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Złożoność podziału na „teorię i praktykę”. Kant, Fichte, Hegel, Habermas. Od „mądrości naukowej” do „mądrości politycznej”. </w:t>
            </w:r>
            <w:proofErr w:type="spellStart"/>
            <w:r>
              <w:rPr>
                <w:bCs/>
                <w:szCs w:val="24"/>
              </w:rPr>
              <w:t>Isaaca</w:t>
            </w:r>
            <w:proofErr w:type="spellEnd"/>
            <w:r>
              <w:rPr>
                <w:bCs/>
                <w:szCs w:val="24"/>
              </w:rPr>
              <w:t xml:space="preserve"> Berlina propozycja „zmysłu politycznego”. John </w:t>
            </w:r>
            <w:proofErr w:type="spellStart"/>
            <w:r>
              <w:rPr>
                <w:bCs/>
                <w:szCs w:val="24"/>
              </w:rPr>
              <w:t>Rawls</w:t>
            </w:r>
            <w:proofErr w:type="spellEnd"/>
            <w:r>
              <w:rPr>
                <w:bCs/>
                <w:szCs w:val="24"/>
              </w:rPr>
              <w:t xml:space="preserve"> i koncepcja „rozumu publicznego”. Richard </w:t>
            </w:r>
            <w:proofErr w:type="spellStart"/>
            <w:r>
              <w:rPr>
                <w:bCs/>
                <w:szCs w:val="24"/>
              </w:rPr>
              <w:t>Rorty</w:t>
            </w:r>
            <w:proofErr w:type="spellEnd"/>
            <w:r>
              <w:rPr>
                <w:bCs/>
                <w:szCs w:val="24"/>
              </w:rPr>
              <w:t xml:space="preserve"> i jego ironia wobec przygodności. </w:t>
            </w:r>
          </w:p>
        </w:tc>
      </w:tr>
    </w:tbl>
    <w:p w14:paraId="11B83630" w14:textId="77777777" w:rsidR="001F7C96" w:rsidRDefault="001F7C96">
      <w:pPr>
        <w:pStyle w:val="Akapitzlist"/>
        <w:spacing w:after="0" w:line="240" w:lineRule="auto"/>
        <w:ind w:left="1080"/>
      </w:pPr>
    </w:p>
    <w:p w14:paraId="630393EC" w14:textId="77777777" w:rsidR="001F7C96" w:rsidRDefault="001F7C96">
      <w:pPr>
        <w:pStyle w:val="Punktygwne"/>
        <w:spacing w:before="0" w:after="0"/>
        <w:rPr>
          <w:b w:val="0"/>
          <w:sz w:val="22"/>
        </w:rPr>
      </w:pPr>
    </w:p>
    <w:p w14:paraId="1B4E9F53" w14:textId="77777777" w:rsidR="001F7C96" w:rsidRDefault="00000000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>
        <w:rPr>
          <w:smallCaps w:val="0"/>
          <w:sz w:val="22"/>
        </w:rPr>
        <w:t>METODY DYDAKTYCZNE</w:t>
      </w:r>
      <w:r>
        <w:rPr>
          <w:b w:val="0"/>
          <w:smallCaps w:val="0"/>
          <w:sz w:val="22"/>
        </w:rPr>
        <w:t xml:space="preserve"> </w:t>
      </w:r>
    </w:p>
    <w:p w14:paraId="3242FDC8" w14:textId="77777777" w:rsidR="001F7C96" w:rsidRDefault="001F7C96">
      <w:pPr>
        <w:pStyle w:val="Punktygwne"/>
        <w:spacing w:before="0" w:after="0"/>
      </w:pPr>
    </w:p>
    <w:p w14:paraId="4F0EB833" w14:textId="77777777" w:rsidR="001F7C96" w:rsidRDefault="00000000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Wykład: wykład problemowy/wykład z prezentacją multimedialną/ metody kształcenia na odległość</w:t>
      </w:r>
    </w:p>
    <w:p w14:paraId="02BD4E81" w14:textId="77777777" w:rsidR="001F7C96" w:rsidRDefault="001F7C96">
      <w:pPr>
        <w:pStyle w:val="Punktygwne"/>
        <w:spacing w:before="0" w:after="0"/>
        <w:rPr>
          <w:b w:val="0"/>
          <w:i/>
          <w:smallCaps w:val="0"/>
          <w:sz w:val="22"/>
        </w:rPr>
      </w:pPr>
    </w:p>
    <w:p w14:paraId="33795367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Wykład: wykład problemowy</w:t>
      </w:r>
    </w:p>
    <w:p w14:paraId="50815429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 xml:space="preserve">Ćwiczenia: </w:t>
      </w:r>
    </w:p>
    <w:p w14:paraId="0C868D27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 xml:space="preserve">- indywidualna lektura zadanych tekstów jako podstawa przygotowania do zajęć </w:t>
      </w:r>
    </w:p>
    <w:p w14:paraId="20E1C5FF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wspólna analiza wybranych tekstów</w:t>
      </w:r>
    </w:p>
    <w:p w14:paraId="10757D4A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dyskusja w grupie ćwiczeniowej na temat problemów pojęć i postaci pojawiających się w tekstach</w:t>
      </w:r>
    </w:p>
    <w:p w14:paraId="06543576" w14:textId="77777777" w:rsidR="001F7C96" w:rsidRPr="00D33704" w:rsidRDefault="00000000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D33704">
        <w:rPr>
          <w:b w:val="0"/>
          <w:iCs/>
          <w:smallCaps w:val="0"/>
          <w:sz w:val="22"/>
        </w:rPr>
        <w:t>- proponowanie możliwości interpretacji wyżej wymienionych kwestii</w:t>
      </w:r>
    </w:p>
    <w:p w14:paraId="67939E78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2533610C" w14:textId="77777777" w:rsidR="001F7C96" w:rsidRDefault="00000000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METODY I KRYTERIA OCENY</w:t>
      </w:r>
    </w:p>
    <w:p w14:paraId="3F1EE213" w14:textId="77777777" w:rsidR="001F7C96" w:rsidRDefault="000000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4.1 Sposoby weryfikacji efektów kształcenia</w:t>
      </w:r>
    </w:p>
    <w:p w14:paraId="1ED3CF24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4954"/>
        <w:gridCol w:w="2203"/>
      </w:tblGrid>
      <w:tr w:rsidR="001F7C96" w14:paraId="6E2D4B9C" w14:textId="77777777" w:rsidTr="006511B0">
        <w:tc>
          <w:tcPr>
            <w:tcW w:w="1937" w:type="dxa"/>
          </w:tcPr>
          <w:p w14:paraId="3EBE628F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Symbol efektu</w:t>
            </w:r>
          </w:p>
          <w:p w14:paraId="28D7D08E" w14:textId="77777777" w:rsidR="001F7C96" w:rsidRDefault="001F7C96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954" w:type="dxa"/>
          </w:tcPr>
          <w:p w14:paraId="7A68B1CC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1D79D3A0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03" w:type="dxa"/>
          </w:tcPr>
          <w:p w14:paraId="65B865FB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>
              <w:rPr>
                <w:b w:val="0"/>
                <w:smallCaps w:val="0"/>
                <w:sz w:val="22"/>
              </w:rPr>
              <w:t>ćw</w:t>
            </w:r>
            <w:proofErr w:type="spellEnd"/>
            <w:r>
              <w:rPr>
                <w:b w:val="0"/>
                <w:smallCaps w:val="0"/>
                <w:sz w:val="22"/>
              </w:rPr>
              <w:t>, …)</w:t>
            </w:r>
          </w:p>
        </w:tc>
      </w:tr>
      <w:tr w:rsidR="006511B0" w14:paraId="19ACDF53" w14:textId="77777777" w:rsidTr="006511B0">
        <w:tc>
          <w:tcPr>
            <w:tcW w:w="1937" w:type="dxa"/>
          </w:tcPr>
          <w:p w14:paraId="5ABAA26C" w14:textId="37016670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1</w:t>
            </w:r>
          </w:p>
        </w:tc>
        <w:tc>
          <w:tcPr>
            <w:tcW w:w="4954" w:type="dxa"/>
          </w:tcPr>
          <w:p w14:paraId="27E163E7" w14:textId="57CD663E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</w:tc>
        <w:tc>
          <w:tcPr>
            <w:tcW w:w="2203" w:type="dxa"/>
          </w:tcPr>
          <w:p w14:paraId="0CC26BC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4C597303" w14:textId="77777777" w:rsidTr="006511B0">
        <w:tc>
          <w:tcPr>
            <w:tcW w:w="1937" w:type="dxa"/>
          </w:tcPr>
          <w:p w14:paraId="18003192" w14:textId="2C104B76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2</w:t>
            </w:r>
          </w:p>
        </w:tc>
        <w:tc>
          <w:tcPr>
            <w:tcW w:w="4954" w:type="dxa"/>
          </w:tcPr>
          <w:p w14:paraId="5A7A6D47" w14:textId="7DD82E50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i ocena indywidualnej aktywności w trakcie zajęć</w:t>
            </w:r>
          </w:p>
          <w:p w14:paraId="25BF225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3094825A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6B2666B2" w14:textId="77777777" w:rsidTr="006511B0">
        <w:tc>
          <w:tcPr>
            <w:tcW w:w="1937" w:type="dxa"/>
          </w:tcPr>
          <w:p w14:paraId="1E9E1C66" w14:textId="0E326F20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3</w:t>
            </w:r>
          </w:p>
        </w:tc>
        <w:tc>
          <w:tcPr>
            <w:tcW w:w="4954" w:type="dxa"/>
          </w:tcPr>
          <w:p w14:paraId="32B43485" w14:textId="6975B270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  <w:p w14:paraId="464FA663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78AEF628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6511B0" w14:paraId="2034B18E" w14:textId="77777777" w:rsidTr="006511B0">
        <w:tc>
          <w:tcPr>
            <w:tcW w:w="1937" w:type="dxa"/>
          </w:tcPr>
          <w:p w14:paraId="3B3EB8C5" w14:textId="3C61BAA7" w:rsidR="006511B0" w:rsidRDefault="006511B0" w:rsidP="006511B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 4</w:t>
            </w:r>
          </w:p>
        </w:tc>
        <w:tc>
          <w:tcPr>
            <w:tcW w:w="4954" w:type="dxa"/>
          </w:tcPr>
          <w:p w14:paraId="70432C04" w14:textId="634B6ACC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obserwacja i ocena indywidualnej aktywności w trakcie zajęć, </w:t>
            </w:r>
          </w:p>
          <w:p w14:paraId="5BFC761C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03" w:type="dxa"/>
          </w:tcPr>
          <w:p w14:paraId="7F4BF64C" w14:textId="77777777" w:rsidR="006511B0" w:rsidRDefault="006511B0" w:rsidP="006511B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</w:tbl>
    <w:p w14:paraId="208C5673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42DD46A7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3DEC5C72" w14:textId="77777777" w:rsidR="001F7C96" w:rsidRDefault="00000000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>
        <w:rPr>
          <w:b w:val="0"/>
          <w:smallCaps w:val="0"/>
          <w:sz w:val="22"/>
        </w:rPr>
        <w:t xml:space="preserve">4.2  Warunki zaliczenia przedmiotu </w:t>
      </w:r>
      <w:r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4"/>
      </w:tblGrid>
      <w:tr w:rsidR="001F7C96" w14:paraId="7E96CA93" w14:textId="77777777" w:rsidTr="00D33704">
        <w:tc>
          <w:tcPr>
            <w:tcW w:w="9094" w:type="dxa"/>
          </w:tcPr>
          <w:p w14:paraId="2FA34AD8" w14:textId="77777777" w:rsidR="001F7C96" w:rsidRDefault="00000000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Ćwiczenia: podstawowym warunkiem zaliczenia ćwiczeń jest aktywna obecność studenta na            zajęciach. </w:t>
            </w:r>
          </w:p>
          <w:p w14:paraId="267B1A9C" w14:textId="15834719" w:rsidR="001F7C96" w:rsidRDefault="00000000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</w:t>
            </w:r>
            <w:r w:rsidR="000F2271">
              <w:rPr>
                <w:b w:val="0"/>
                <w:bCs/>
                <w:smallCaps w:val="0"/>
              </w:rPr>
              <w:t>k</w:t>
            </w:r>
            <w:r>
              <w:rPr>
                <w:b w:val="0"/>
                <w:bCs/>
                <w:smallCaps w:val="0"/>
              </w:rPr>
              <w:t>ryterium oceny werbalnej aktywności na zajęciach jest:</w:t>
            </w:r>
          </w:p>
          <w:p w14:paraId="5BB899DA" w14:textId="77777777" w:rsidR="001F7C96" w:rsidRDefault="00000000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informacyjna zawartość wypowiedzi</w:t>
            </w:r>
          </w:p>
          <w:p w14:paraId="53F32F77" w14:textId="77777777" w:rsidR="001F7C96" w:rsidRDefault="00000000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logiczna spójność</w:t>
            </w:r>
          </w:p>
          <w:p w14:paraId="3370B7F5" w14:textId="77777777" w:rsidR="001F7C96" w:rsidRDefault="00000000" w:rsidP="000F2271">
            <w:pPr>
              <w:pStyle w:val="Punktygwne"/>
              <w:spacing w:before="0" w:after="0"/>
              <w:ind w:left="2045" w:hanging="2045"/>
              <w:rPr>
                <w:b w:val="0"/>
                <w:bCs/>
                <w:smallCaps w:val="0"/>
              </w:rPr>
            </w:pPr>
            <w:r>
              <w:rPr>
                <w:b w:val="0"/>
                <w:bCs/>
                <w:smallCaps w:val="0"/>
              </w:rPr>
              <w:t xml:space="preserve">                                  umiejętność dostrzegania zależności między, różnorodnymi    rozwiązaniami teoretycznymi</w:t>
            </w:r>
          </w:p>
          <w:p w14:paraId="76F05FC4" w14:textId="4D762C58" w:rsidR="001F7C96" w:rsidRDefault="00000000" w:rsidP="00543127">
            <w:pPr>
              <w:pStyle w:val="Punktygwne"/>
              <w:spacing w:before="0" w:after="0"/>
              <w:ind w:left="769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mallCaps w:val="0"/>
              </w:rPr>
              <w:t xml:space="preserve">wykład: </w:t>
            </w:r>
            <w:r w:rsidR="000F2271">
              <w:rPr>
                <w:b w:val="0"/>
                <w:bCs/>
                <w:smallCaps w:val="0"/>
              </w:rPr>
              <w:t xml:space="preserve">podstawą oceny jest frekwencja na zajęciach oraz </w:t>
            </w:r>
            <w:r w:rsidR="00543127">
              <w:rPr>
                <w:b w:val="0"/>
                <w:bCs/>
                <w:smallCaps w:val="0"/>
              </w:rPr>
              <w:t xml:space="preserve">umiejętność wykorzystania\ukazania uzyskanej na wykładzie wiedzy podczas ćwiczeń. </w:t>
            </w:r>
          </w:p>
        </w:tc>
      </w:tr>
    </w:tbl>
    <w:p w14:paraId="312C6481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0F186944" w14:textId="77777777" w:rsidR="001F7C96" w:rsidRDefault="00000000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127CA253" w14:textId="77777777" w:rsidR="001F7C96" w:rsidRDefault="001F7C96">
      <w:pPr>
        <w:pStyle w:val="Punktygwne"/>
        <w:spacing w:before="0" w:after="0"/>
        <w:rPr>
          <w:b w:val="0"/>
          <w:smallCaps w:val="0"/>
          <w:sz w:val="22"/>
        </w:rPr>
      </w:pPr>
    </w:p>
    <w:p w14:paraId="526C0C3D" w14:textId="77777777" w:rsidR="001F7C96" w:rsidRDefault="001F7C96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1"/>
        <w:gridCol w:w="4619"/>
      </w:tblGrid>
      <w:tr w:rsidR="001F7C96" w14:paraId="6B430F48" w14:textId="77777777">
        <w:tc>
          <w:tcPr>
            <w:tcW w:w="4962" w:type="dxa"/>
            <w:vAlign w:val="center"/>
          </w:tcPr>
          <w:p w14:paraId="161E61F2" w14:textId="77777777" w:rsidR="001F7C9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6A035F7" w14:textId="77777777" w:rsidR="001F7C9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F7C96" w14:paraId="130E3667" w14:textId="77777777">
        <w:tc>
          <w:tcPr>
            <w:tcW w:w="4962" w:type="dxa"/>
          </w:tcPr>
          <w:p w14:paraId="06AE3319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63EAF5F6" w14:textId="77777777" w:rsidR="001F7C96" w:rsidRDefault="00000000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t>Wykład 15 godz.,</w:t>
            </w:r>
          </w:p>
          <w:p w14:paraId="47EABAD4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Ćwiczenia 15 godz.,</w:t>
            </w:r>
          </w:p>
        </w:tc>
      </w:tr>
      <w:tr w:rsidR="001F7C96" w14:paraId="5FF08FCB" w14:textId="77777777">
        <w:tc>
          <w:tcPr>
            <w:tcW w:w="4962" w:type="dxa"/>
          </w:tcPr>
          <w:p w14:paraId="2349C9AA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60CA33BB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482F76E2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F7C96" w14:paraId="6F2DB331" w14:textId="77777777">
        <w:tc>
          <w:tcPr>
            <w:tcW w:w="4962" w:type="dxa"/>
          </w:tcPr>
          <w:p w14:paraId="2AC95AD4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09AE4911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E35C0AD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1F7C96" w14:paraId="6BB5BF3D" w14:textId="77777777">
        <w:tc>
          <w:tcPr>
            <w:tcW w:w="4962" w:type="dxa"/>
          </w:tcPr>
          <w:p w14:paraId="474052DD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B7D011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1F7C96" w14:paraId="23540554" w14:textId="77777777">
        <w:tc>
          <w:tcPr>
            <w:tcW w:w="4962" w:type="dxa"/>
          </w:tcPr>
          <w:p w14:paraId="367687AA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3F4C03" w14:textId="77777777" w:rsidR="001F7C9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7C48E0" w14:textId="77777777" w:rsidR="001F7C96" w:rsidRDefault="001F7C96" w:rsidP="001B2D3D">
      <w:pPr>
        <w:pStyle w:val="Punktygwne"/>
        <w:spacing w:before="0" w:after="0"/>
        <w:rPr>
          <w:smallCaps w:val="0"/>
          <w:sz w:val="20"/>
          <w:szCs w:val="20"/>
        </w:rPr>
      </w:pPr>
    </w:p>
    <w:p w14:paraId="7604B441" w14:textId="77777777" w:rsidR="001F7C96" w:rsidRDefault="001F7C96">
      <w:pPr>
        <w:pStyle w:val="Punktygwne"/>
        <w:spacing w:before="0" w:after="0"/>
        <w:ind w:left="720"/>
        <w:rPr>
          <w:smallCaps w:val="0"/>
          <w:sz w:val="20"/>
          <w:szCs w:val="20"/>
        </w:rPr>
      </w:pPr>
    </w:p>
    <w:p w14:paraId="2D841D9F" w14:textId="77777777" w:rsidR="001F7C96" w:rsidRDefault="00000000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PRZEDMIOTU/ MODUŁU</w:t>
      </w:r>
    </w:p>
    <w:p w14:paraId="407127EA" w14:textId="77777777" w:rsidR="001F7C96" w:rsidRDefault="001F7C96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3969"/>
      </w:tblGrid>
      <w:tr w:rsidR="001F7C96" w14:paraId="3D8C34DE" w14:textId="77777777">
        <w:tc>
          <w:tcPr>
            <w:tcW w:w="3544" w:type="dxa"/>
          </w:tcPr>
          <w:p w14:paraId="50151CF7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55050B38" w14:textId="57CC4A7A" w:rsidR="001F7C96" w:rsidRDefault="000468F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1F7C96" w14:paraId="4D5D5F03" w14:textId="77777777">
        <w:tc>
          <w:tcPr>
            <w:tcW w:w="3544" w:type="dxa"/>
          </w:tcPr>
          <w:p w14:paraId="46D4F41A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A55FE9" w14:textId="0D849E6A" w:rsidR="001F7C96" w:rsidRDefault="000468F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w14:paraId="1212C930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5BCFAC5" w14:textId="77777777" w:rsidR="001F7C96" w:rsidRDefault="00000000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3"/>
      </w:tblGrid>
      <w:tr w:rsidR="001F7C96" w14:paraId="5A6FBEF0" w14:textId="77777777">
        <w:tc>
          <w:tcPr>
            <w:tcW w:w="7513" w:type="dxa"/>
          </w:tcPr>
          <w:p w14:paraId="6DED4A94" w14:textId="77777777" w:rsidR="001F7C96" w:rsidRDefault="00000000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Literatura podstawowa:</w:t>
            </w:r>
          </w:p>
          <w:p w14:paraId="43530913" w14:textId="77777777" w:rsidR="001F7C96" w:rsidRDefault="001F7C9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</w:p>
          <w:p w14:paraId="638FFABD" w14:textId="77777777" w:rsidR="001F7C96" w:rsidRDefault="00000000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Wykład:</w:t>
            </w:r>
          </w:p>
          <w:p w14:paraId="25930086" w14:textId="344B00AD" w:rsidR="001F7C96" w:rsidRDefault="00000000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Nowakowski</w:t>
            </w:r>
            <w:r w:rsidR="00737726">
              <w:rPr>
                <w:rFonts w:ascii="Calibri" w:hAnsi="Calibri"/>
                <w:b w:val="0"/>
                <w:smallCaps w:val="0"/>
                <w:sz w:val="22"/>
              </w:rPr>
              <w:t xml:space="preserve"> A.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 xml:space="preserve">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 xml:space="preserve">Uzasadnienie </w:t>
            </w:r>
            <w:proofErr w:type="spellStart"/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epistemiczne</w:t>
            </w:r>
            <w:proofErr w:type="spellEnd"/>
            <w:r>
              <w:rPr>
                <w:rFonts w:ascii="Calibri" w:hAnsi="Calibri"/>
                <w:b w:val="0"/>
                <w:smallCaps w:val="0"/>
                <w:sz w:val="22"/>
              </w:rPr>
              <w:t>, Wyd. UMCS Lublin 2011</w:t>
            </w:r>
            <w:r w:rsidR="007E3B1C">
              <w:rPr>
                <w:rFonts w:ascii="Calibri" w:hAnsi="Calibri"/>
                <w:b w:val="0"/>
                <w:smallCaps w:val="0"/>
                <w:sz w:val="22"/>
              </w:rPr>
              <w:t>, s. 65-115; 150-173; 183-219.</w:t>
            </w:r>
          </w:p>
          <w:p w14:paraId="7EBFF473" w14:textId="3BE8D70F" w:rsidR="0073772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 xml:space="preserve">Foucault F.,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Archeologia wiedzy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, przeł. A. Siemek, PIW Warszawa 1977,</w:t>
            </w:r>
            <w:r w:rsidR="00511607">
              <w:rPr>
                <w:rFonts w:ascii="Calibri" w:hAnsi="Calibri"/>
                <w:b w:val="0"/>
                <w:smallCaps w:val="0"/>
                <w:sz w:val="22"/>
              </w:rPr>
              <w:t xml:space="preserve"> 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>s. 216-237 (Nauka a wiedza)</w:t>
            </w:r>
          </w:p>
          <w:p w14:paraId="056CA994" w14:textId="2A8B9145" w:rsidR="001F7C9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 xml:space="preserve"> Literatura uzupełniająca: </w:t>
            </w:r>
          </w:p>
          <w:p w14:paraId="7F253B16" w14:textId="23D07B02" w:rsidR="00737726" w:rsidRDefault="0073772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proofErr w:type="spellStart"/>
            <w:r w:rsidRPr="00737726">
              <w:rPr>
                <w:rFonts w:ascii="Calibri" w:hAnsi="Calibri"/>
                <w:b w:val="0"/>
                <w:smallCaps w:val="0"/>
                <w:sz w:val="22"/>
              </w:rPr>
              <w:t>Grobler</w:t>
            </w:r>
            <w:proofErr w:type="spellEnd"/>
            <w:r w:rsidRPr="00737726">
              <w:rPr>
                <w:rFonts w:ascii="Calibri" w:hAnsi="Calibri"/>
                <w:b w:val="0"/>
                <w:smallCaps w:val="0"/>
                <w:sz w:val="22"/>
              </w:rPr>
              <w:t xml:space="preserve"> A., 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Epistemologia</w:t>
            </w:r>
            <w:r w:rsidR="00511607"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.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 xml:space="preserve"> Sandwiczowa teoria wiedzy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 xml:space="preserve">, </w:t>
            </w:r>
            <w:r w:rsidR="00511607">
              <w:rPr>
                <w:rFonts w:ascii="Calibri" w:hAnsi="Calibri"/>
                <w:b w:val="0"/>
                <w:smallCaps w:val="0"/>
                <w:sz w:val="22"/>
              </w:rPr>
              <w:t xml:space="preserve">Wyd. </w:t>
            </w:r>
            <w:r w:rsidR="00511607" w:rsidRPr="00511607">
              <w:rPr>
                <w:rFonts w:ascii="Calibri" w:hAnsi="Calibri"/>
                <w:b w:val="0"/>
                <w:smallCaps w:val="0"/>
                <w:sz w:val="22"/>
              </w:rPr>
              <w:t xml:space="preserve">Towarzystwo Autorów i Wydawców Prac Naukowych </w:t>
            </w:r>
            <w:proofErr w:type="spellStart"/>
            <w:r w:rsidR="00511607" w:rsidRPr="00511607">
              <w:rPr>
                <w:rFonts w:ascii="Calibri" w:hAnsi="Calibri"/>
                <w:b w:val="0"/>
                <w:smallCaps w:val="0"/>
                <w:sz w:val="22"/>
              </w:rPr>
              <w:t>Universitas</w:t>
            </w:r>
            <w:proofErr w:type="spellEnd"/>
            <w:r w:rsidR="00511607">
              <w:rPr>
                <w:rFonts w:ascii="Calibri" w:hAnsi="Calibri"/>
                <w:b w:val="0"/>
                <w:smallCaps w:val="0"/>
                <w:sz w:val="22"/>
              </w:rPr>
              <w:t>, 2019.</w:t>
            </w:r>
          </w:p>
          <w:p w14:paraId="39BD6AD6" w14:textId="44451D13" w:rsidR="00511607" w:rsidRPr="00737726" w:rsidRDefault="00511607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Foucault F</w:t>
            </w:r>
            <w:r w:rsidRPr="00511607">
              <w:rPr>
                <w:rFonts w:ascii="Calibri" w:hAnsi="Calibri"/>
                <w:b w:val="0"/>
                <w:i/>
                <w:iCs/>
                <w:smallCaps w:val="0"/>
                <w:sz w:val="22"/>
              </w:rPr>
              <w:t>., Słowa i rzeczy</w:t>
            </w:r>
            <w:r>
              <w:rPr>
                <w:rFonts w:ascii="Calibri" w:hAnsi="Calibri"/>
                <w:b w:val="0"/>
                <w:smallCaps w:val="0"/>
                <w:sz w:val="22"/>
              </w:rPr>
              <w:t xml:space="preserve">, </w:t>
            </w:r>
            <w:proofErr w:type="spellStart"/>
            <w:r>
              <w:rPr>
                <w:rFonts w:ascii="Calibri" w:hAnsi="Calibri"/>
                <w:b w:val="0"/>
                <w:smallCaps w:val="0"/>
                <w:sz w:val="22"/>
              </w:rPr>
              <w:t>prezł</w:t>
            </w:r>
            <w:proofErr w:type="spellEnd"/>
            <w:r>
              <w:rPr>
                <w:rFonts w:ascii="Calibri" w:hAnsi="Calibri"/>
                <w:b w:val="0"/>
                <w:smallCaps w:val="0"/>
                <w:sz w:val="22"/>
              </w:rPr>
              <w:t>. T. Komendant, słowo/obraz terytoria</w:t>
            </w:r>
            <w:r w:rsidR="001B2D3D">
              <w:rPr>
                <w:rFonts w:ascii="Calibri" w:hAnsi="Calibri"/>
                <w:b w:val="0"/>
                <w:smallCaps w:val="0"/>
                <w:sz w:val="22"/>
              </w:rPr>
              <w:t>.</w:t>
            </w:r>
          </w:p>
          <w:p w14:paraId="34B24C29" w14:textId="77777777" w:rsidR="001F7C96" w:rsidRPr="006511B0" w:rsidRDefault="00000000">
            <w:pPr>
              <w:spacing w:after="0" w:line="240" w:lineRule="auto"/>
              <w:rPr>
                <w:b/>
                <w:u w:val="single"/>
              </w:rPr>
            </w:pPr>
            <w:r w:rsidRPr="006511B0">
              <w:rPr>
                <w:b/>
                <w:u w:val="single"/>
              </w:rPr>
              <w:t>Ćw.1</w:t>
            </w:r>
          </w:p>
          <w:p w14:paraId="37209FFB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79A626EA" w14:textId="77777777" w:rsidR="001F7C96" w:rsidRDefault="00000000">
            <w:pPr>
              <w:spacing w:after="0" w:line="240" w:lineRule="auto"/>
              <w:ind w:left="488" w:hanging="488"/>
              <w:jc w:val="both"/>
            </w:pPr>
            <w:r>
              <w:t xml:space="preserve">Nowakowski A., </w:t>
            </w:r>
            <w:r>
              <w:rPr>
                <w:i/>
              </w:rPr>
              <w:t xml:space="preserve">Uzasadnienie </w:t>
            </w:r>
            <w:proofErr w:type="spellStart"/>
            <w:r>
              <w:rPr>
                <w:i/>
              </w:rPr>
              <w:t>epistemiczne</w:t>
            </w:r>
            <w:proofErr w:type="spellEnd"/>
            <w:r>
              <w:t>, Lublin 2011, s. 17-33, 48-64</w:t>
            </w:r>
          </w:p>
          <w:p w14:paraId="762FCAD4" w14:textId="77777777" w:rsidR="001F7C96" w:rsidRDefault="00000000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>Ćw.2</w:t>
            </w:r>
          </w:p>
          <w:p w14:paraId="22850F8B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65B209F5" w14:textId="77777777" w:rsidR="001F7C96" w:rsidRDefault="00000000">
            <w:pPr>
              <w:spacing w:after="0" w:line="240" w:lineRule="auto"/>
              <w:ind w:left="488" w:hanging="488"/>
              <w:jc w:val="both"/>
            </w:pPr>
            <w:r>
              <w:t xml:space="preserve">Paczkowski P., Kubala K., [red.], </w:t>
            </w:r>
            <w:r>
              <w:rPr>
                <w:i/>
              </w:rPr>
              <w:t xml:space="preserve">Antologia filozofii antycznej. Od Talesa do Plotyna, </w:t>
            </w:r>
            <w:r>
              <w:t>Wydawnictwo Wyższej Szkoły Pedagogicznej, Rzeszów 1998</w:t>
            </w:r>
          </w:p>
          <w:p w14:paraId="7A34DA43" w14:textId="77777777" w:rsidR="001F7C96" w:rsidRDefault="00000000">
            <w:pPr>
              <w:spacing w:after="0" w:line="240" w:lineRule="auto"/>
              <w:ind w:left="488" w:hanging="488"/>
              <w:jc w:val="both"/>
            </w:pPr>
            <w:r>
              <w:t xml:space="preserve">Pacewicz A., </w:t>
            </w:r>
            <w:r>
              <w:rPr>
                <w:i/>
              </w:rPr>
              <w:t>O „klasyczności” klasycznej koncepcji wiedzy</w:t>
            </w:r>
            <w:r>
              <w:t xml:space="preserve">, [w:] D. Leszczyński (red.), </w:t>
            </w:r>
            <w:r>
              <w:rPr>
                <w:i/>
              </w:rPr>
              <w:t>Wiedza</w:t>
            </w:r>
            <w:r>
              <w:t>, Wrocław 2013, s. 9-29</w:t>
            </w:r>
          </w:p>
          <w:p w14:paraId="58A62982" w14:textId="77777777" w:rsidR="001F7C96" w:rsidRDefault="00000000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Ćw.3 </w:t>
            </w:r>
          </w:p>
          <w:p w14:paraId="79935317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23E784A8" w14:textId="7DF7318D" w:rsidR="001F7C96" w:rsidRDefault="00000000">
            <w:pPr>
              <w:spacing w:after="0" w:line="240" w:lineRule="auto"/>
              <w:ind w:left="459" w:hanging="459"/>
              <w:jc w:val="both"/>
            </w:pPr>
            <w:r>
              <w:t xml:space="preserve">Awicenna, </w:t>
            </w:r>
            <w:r>
              <w:rPr>
                <w:i/>
              </w:rPr>
              <w:t>Księga wiedzy,</w:t>
            </w:r>
            <w:r>
              <w:t xml:space="preserve"> przeł. B. Składanek, Państwowe Wydawnictwo Naukowe, Warszawa 1974</w:t>
            </w:r>
            <w:r w:rsidR="008A4AE7">
              <w:t>, (Metafizyka)</w:t>
            </w:r>
          </w:p>
          <w:p w14:paraId="03D8D8B5" w14:textId="7EE5072D" w:rsidR="001F7C96" w:rsidRDefault="00000000">
            <w:pPr>
              <w:spacing w:after="0" w:line="240" w:lineRule="auto"/>
              <w:ind w:left="900" w:hanging="900"/>
              <w:jc w:val="both"/>
            </w:pPr>
            <w:r>
              <w:t xml:space="preserve">Mikołaj z </w:t>
            </w:r>
            <w:proofErr w:type="spellStart"/>
            <w:r>
              <w:t>Kuzy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O oświeconej niewiedzy, </w:t>
            </w:r>
            <w:r>
              <w:t>przeł. I. Kania, Wydawnictwo Znak, Kraków 1997</w:t>
            </w:r>
            <w:r w:rsidR="008A4AE7">
              <w:t>, s. 11-57.</w:t>
            </w:r>
          </w:p>
          <w:p w14:paraId="30FE49A8" w14:textId="77777777" w:rsidR="001F7C96" w:rsidRDefault="00000000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Ćw.4 </w:t>
            </w:r>
          </w:p>
          <w:p w14:paraId="265C8AD3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47467D7E" w14:textId="33B046F8" w:rsidR="001F7C96" w:rsidRDefault="00000000">
            <w:pPr>
              <w:spacing w:after="0" w:line="240" w:lineRule="auto"/>
              <w:ind w:left="488" w:hanging="488"/>
            </w:pPr>
            <w:r>
              <w:t xml:space="preserve">Bacon F., </w:t>
            </w:r>
            <w:r>
              <w:rPr>
                <w:i/>
              </w:rPr>
              <w:t>Novum Organum</w:t>
            </w:r>
            <w:r>
              <w:t xml:space="preserve">, przeł. J. </w:t>
            </w:r>
            <w:proofErr w:type="spellStart"/>
            <w:r>
              <w:t>Wikariak</w:t>
            </w:r>
            <w:proofErr w:type="spellEnd"/>
            <w:r>
              <w:t>, Warszawa 1955</w:t>
            </w:r>
            <w:r w:rsidR="00E971D9">
              <w:t>, s. 57- 161.</w:t>
            </w:r>
          </w:p>
          <w:p w14:paraId="7649377E" w14:textId="2B28CFF4" w:rsidR="001F7C96" w:rsidRDefault="00000000">
            <w:pPr>
              <w:spacing w:after="0" w:line="240" w:lineRule="auto"/>
              <w:ind w:left="488" w:hanging="488"/>
            </w:pPr>
            <w:r>
              <w:lastRenderedPageBreak/>
              <w:t xml:space="preserve">Bacon F., </w:t>
            </w:r>
            <w:r>
              <w:rPr>
                <w:i/>
              </w:rPr>
              <w:t>Eseje</w:t>
            </w:r>
            <w:r>
              <w:t>, przeł. Cz. Znamierowski, Warszawa 1959</w:t>
            </w:r>
            <w:r w:rsidR="00E971D9">
              <w:t xml:space="preserve">,  esej </w:t>
            </w:r>
            <w:r w:rsidR="00542D1D">
              <w:t>„</w:t>
            </w:r>
            <w:r w:rsidR="00E971D9">
              <w:t>O prawdzie</w:t>
            </w:r>
            <w:r w:rsidR="00542D1D">
              <w:t>”</w:t>
            </w:r>
            <w:r w:rsidR="00E971D9">
              <w:t xml:space="preserve">; esej </w:t>
            </w:r>
            <w:r w:rsidR="00542D1D">
              <w:t>„</w:t>
            </w:r>
            <w:r w:rsidR="00E971D9">
              <w:t>O pozornej mądrości</w:t>
            </w:r>
            <w:r w:rsidR="00542D1D">
              <w:t>”</w:t>
            </w:r>
          </w:p>
          <w:p w14:paraId="71E2CC1D" w14:textId="77777777" w:rsidR="001F7C96" w:rsidRDefault="00000000">
            <w:pPr>
              <w:spacing w:after="0" w:line="240" w:lineRule="auto"/>
              <w:ind w:left="488" w:hanging="488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Ćw.5 </w:t>
            </w:r>
          </w:p>
          <w:p w14:paraId="24BD71BE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12C14D95" w14:textId="67DE94C0" w:rsidR="001F7C96" w:rsidRDefault="00000000">
            <w:pPr>
              <w:spacing w:after="0" w:line="240" w:lineRule="auto"/>
              <w:ind w:left="488" w:hanging="488"/>
            </w:pPr>
            <w:r>
              <w:t xml:space="preserve">Descartes R., </w:t>
            </w:r>
            <w:r>
              <w:rPr>
                <w:i/>
              </w:rPr>
              <w:t>Medytacje o filozofii pierwszej</w:t>
            </w:r>
            <w:r>
              <w:t xml:space="preserve">, przeł. </w:t>
            </w:r>
            <w:r w:rsidR="00542D1D">
              <w:t>M. i K. Ajdukiewiczowie</w:t>
            </w:r>
            <w:r>
              <w:t>,</w:t>
            </w:r>
            <w:r w:rsidR="00542D1D">
              <w:t xml:space="preserve"> PWN Drukarnia U.J. </w:t>
            </w:r>
            <w:r>
              <w:t xml:space="preserve"> Kraków </w:t>
            </w:r>
            <w:r w:rsidR="00542D1D">
              <w:t>1958</w:t>
            </w:r>
            <w:r w:rsidR="00164B06">
              <w:t>. 14-29</w:t>
            </w:r>
            <w:r w:rsidR="00542D1D">
              <w:t>;</w:t>
            </w:r>
            <w:r w:rsidR="00164B06">
              <w:t xml:space="preserve"> </w:t>
            </w:r>
            <w:r w:rsidR="00542D1D">
              <w:t>30-43; 70-83.</w:t>
            </w:r>
          </w:p>
          <w:p w14:paraId="1CCA1284" w14:textId="03A6FB38" w:rsidR="001F7C96" w:rsidRDefault="00000000">
            <w:pPr>
              <w:spacing w:after="0" w:line="240" w:lineRule="auto"/>
              <w:ind w:left="488" w:hanging="488"/>
            </w:pPr>
            <w:r>
              <w:t xml:space="preserve">Descartes R., </w:t>
            </w:r>
            <w:r>
              <w:rPr>
                <w:i/>
              </w:rPr>
              <w:t>Rozprawa o metodzie właściwego kierowania rozumem i poszukiwania prawdy w naukach</w:t>
            </w:r>
            <w:r>
              <w:t xml:space="preserve">, przeł. T. Żeleński-Boy, </w:t>
            </w:r>
            <w:r w:rsidR="00542D1D">
              <w:t>PIW Warszawa 1980 s. 29-90.</w:t>
            </w:r>
          </w:p>
          <w:p w14:paraId="0F350D13" w14:textId="77777777" w:rsidR="001F7C96" w:rsidRDefault="00000000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Ćw.6 </w:t>
            </w:r>
          </w:p>
          <w:p w14:paraId="01435172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0E983718" w14:textId="37C27C02" w:rsidR="001F7C96" w:rsidRDefault="00000000">
            <w:pPr>
              <w:spacing w:after="0" w:line="240" w:lineRule="auto"/>
              <w:ind w:left="459" w:hanging="459"/>
              <w:jc w:val="both"/>
            </w:pPr>
            <w:proofErr w:type="spellStart"/>
            <w:r>
              <w:t>Locke</w:t>
            </w:r>
            <w:proofErr w:type="spellEnd"/>
            <w:r>
              <w:t xml:space="preserve"> J., </w:t>
            </w:r>
            <w:r>
              <w:rPr>
                <w:i/>
              </w:rPr>
              <w:t>Rozważania dotyczące rozumu ludzkiego</w:t>
            </w:r>
            <w:r>
              <w:t>, t. 1, przeł. B. J. Gawecki, Warszawa 1955</w:t>
            </w:r>
            <w:r w:rsidR="00A428FF">
              <w:t>, s. 30-57</w:t>
            </w:r>
          </w:p>
          <w:p w14:paraId="4C5B4E2F" w14:textId="3B3205B5" w:rsidR="00A428FF" w:rsidRDefault="00A428FF">
            <w:pPr>
              <w:spacing w:after="0" w:line="240" w:lineRule="auto"/>
              <w:ind w:left="459" w:hanging="459"/>
              <w:jc w:val="both"/>
            </w:pPr>
            <w:r>
              <w:t>Cackowski Z., Hetmański M. (red.) Poznanie, Antologia tekstów Filozoficznych s./ 115- 119.</w:t>
            </w:r>
          </w:p>
          <w:p w14:paraId="43487C4C" w14:textId="77777777" w:rsidR="00A428FF" w:rsidRDefault="00A428FF">
            <w:pPr>
              <w:spacing w:after="0" w:line="240" w:lineRule="auto"/>
              <w:ind w:left="459" w:hanging="459"/>
              <w:jc w:val="both"/>
            </w:pPr>
          </w:p>
          <w:p w14:paraId="1A8C42DF" w14:textId="121FBAB3" w:rsidR="00C769AC" w:rsidRDefault="00000000" w:rsidP="00C769AC">
            <w:pPr>
              <w:spacing w:after="0" w:line="240" w:lineRule="auto"/>
              <w:ind w:left="459" w:hanging="459"/>
              <w:jc w:val="both"/>
            </w:pPr>
            <w:r>
              <w:t xml:space="preserve">Berkeley </w:t>
            </w:r>
            <w:r w:rsidR="00C769AC">
              <w:t xml:space="preserve">[w:] Cackowski Z., Hetmański M. (red.) Poznanie, Antologia tekstów Filozoficznych s. 120 i n. </w:t>
            </w:r>
          </w:p>
          <w:p w14:paraId="38A2DAA4" w14:textId="11EE1EA2" w:rsidR="001F7C96" w:rsidRDefault="001F7C96">
            <w:pPr>
              <w:spacing w:after="0" w:line="240" w:lineRule="auto"/>
              <w:ind w:left="459" w:hanging="459"/>
              <w:jc w:val="both"/>
            </w:pPr>
          </w:p>
          <w:p w14:paraId="5AAAA872" w14:textId="26C0CBD9" w:rsidR="001F7C96" w:rsidRDefault="00000000">
            <w:pPr>
              <w:spacing w:after="0" w:line="240" w:lineRule="auto"/>
              <w:ind w:left="459" w:hanging="459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Hume D., </w:t>
            </w:r>
            <w:r>
              <w:rPr>
                <w:rFonts w:eastAsia="Times New Roman"/>
                <w:i/>
                <w:lang w:eastAsia="pl-PL"/>
              </w:rPr>
              <w:t>Badania dotyczące rozumu ludzkiego</w:t>
            </w:r>
            <w:r>
              <w:rPr>
                <w:rFonts w:eastAsia="Times New Roman"/>
                <w:lang w:eastAsia="pl-PL"/>
              </w:rPr>
              <w:t>, przeł. D. Misztal i in., Kraków 2004</w:t>
            </w:r>
            <w:r w:rsidR="00500B85">
              <w:rPr>
                <w:rFonts w:eastAsia="Times New Roman"/>
                <w:lang w:eastAsia="pl-PL"/>
              </w:rPr>
              <w:t>, s. 52-67.</w:t>
            </w:r>
          </w:p>
          <w:p w14:paraId="600D0976" w14:textId="77777777" w:rsidR="001F7C96" w:rsidRDefault="00000000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Ćw.7 </w:t>
            </w:r>
          </w:p>
          <w:p w14:paraId="6F30CADB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3DE32F57" w14:textId="2EBDF1AF" w:rsidR="001F7C96" w:rsidRDefault="00000000">
            <w:pPr>
              <w:spacing w:after="0" w:line="240" w:lineRule="auto"/>
              <w:ind w:left="459" w:hanging="459"/>
              <w:jc w:val="both"/>
            </w:pPr>
            <w:r>
              <w:t xml:space="preserve">Comte A., </w:t>
            </w:r>
            <w:r>
              <w:rPr>
                <w:i/>
              </w:rPr>
              <w:t>Metoda pozytywna w szesnastu wykładach</w:t>
            </w:r>
            <w:r>
              <w:t>, przeł. W. Wojciechowska, Warszawa 1961</w:t>
            </w:r>
            <w:r w:rsidR="008E0FB8">
              <w:t>, s. 2 -17</w:t>
            </w:r>
            <w:r w:rsidR="001B2D3D">
              <w:t>.</w:t>
            </w:r>
          </w:p>
          <w:p w14:paraId="4F9BF924" w14:textId="0F61124F" w:rsidR="001F7C96" w:rsidRDefault="00000000">
            <w:pPr>
              <w:spacing w:after="0" w:line="240" w:lineRule="auto"/>
              <w:ind w:left="459" w:hanging="459"/>
              <w:jc w:val="both"/>
            </w:pPr>
            <w:r>
              <w:t xml:space="preserve">Comte A., </w:t>
            </w:r>
            <w:r>
              <w:rPr>
                <w:i/>
              </w:rPr>
              <w:t>Rozprawa o duchu filozofii pozytywnej</w:t>
            </w:r>
            <w:r>
              <w:t>, przeł. J. K. Kęty 2001</w:t>
            </w:r>
            <w:r w:rsidR="008E0FB8">
              <w:t>, s. 3-21.</w:t>
            </w:r>
          </w:p>
          <w:p w14:paraId="2B736321" w14:textId="77777777" w:rsidR="001F7C96" w:rsidRDefault="00000000">
            <w:pPr>
              <w:spacing w:after="0" w:line="240" w:lineRule="auto"/>
              <w:ind w:left="488" w:hanging="488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Ćw.8 </w:t>
            </w:r>
          </w:p>
          <w:p w14:paraId="04AEA90E" w14:textId="77777777" w:rsidR="001F7C96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Teksty źródłowe:</w:t>
            </w:r>
          </w:p>
          <w:p w14:paraId="3B983D2D" w14:textId="47ED8B22" w:rsidR="001F7C96" w:rsidRDefault="00000000">
            <w:pPr>
              <w:spacing w:after="0" w:line="240" w:lineRule="auto"/>
              <w:ind w:left="488" w:hanging="488"/>
              <w:jc w:val="both"/>
            </w:pPr>
            <w:proofErr w:type="spellStart"/>
            <w:r>
              <w:t>Żardecka-Nowak</w:t>
            </w:r>
            <w:proofErr w:type="spellEnd"/>
            <w:r>
              <w:t xml:space="preserve"> M., </w:t>
            </w:r>
            <w:r>
              <w:rPr>
                <w:i/>
              </w:rPr>
              <w:t>Skuteczność polityczna i prawda naukowa, czyli jak to, co praktyczne łączy się z tym, co teoretyczne</w:t>
            </w:r>
            <w:r>
              <w:t xml:space="preserve">, [w:] D. Leszczyński (red.), </w:t>
            </w:r>
            <w:r>
              <w:rPr>
                <w:i/>
              </w:rPr>
              <w:t>Wiedza</w:t>
            </w:r>
            <w:r>
              <w:t>, Wrocław 2013, s. 349-363</w:t>
            </w:r>
            <w:r w:rsidR="001B2D3D">
              <w:t>.</w:t>
            </w:r>
          </w:p>
        </w:tc>
      </w:tr>
      <w:tr w:rsidR="001F7C96" w14:paraId="4CF6AC81" w14:textId="77777777">
        <w:tc>
          <w:tcPr>
            <w:tcW w:w="7513" w:type="dxa"/>
          </w:tcPr>
          <w:p w14:paraId="0BFCE3FE" w14:textId="77777777" w:rsidR="001F7C96" w:rsidRDefault="0000000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FC342D6" w14:textId="7EFF78E8" w:rsidR="001F7C96" w:rsidRDefault="00000000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Feyerabend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P. K., </w:t>
            </w:r>
            <w:r>
              <w:rPr>
                <w:b w:val="0"/>
                <w:i/>
                <w:smallCaps w:val="0"/>
                <w:sz w:val="22"/>
              </w:rPr>
              <w:t>Dialogi o wiedzy</w:t>
            </w:r>
            <w:r>
              <w:rPr>
                <w:b w:val="0"/>
                <w:smallCaps w:val="0"/>
                <w:sz w:val="22"/>
              </w:rPr>
              <w:t xml:space="preserve">, przeł. J. </w:t>
            </w:r>
            <w:proofErr w:type="spellStart"/>
            <w:r>
              <w:rPr>
                <w:b w:val="0"/>
                <w:smallCaps w:val="0"/>
                <w:sz w:val="22"/>
              </w:rPr>
              <w:t>Nowotniak</w:t>
            </w:r>
            <w:proofErr w:type="spellEnd"/>
            <w:r>
              <w:rPr>
                <w:b w:val="0"/>
                <w:smallCaps w:val="0"/>
                <w:sz w:val="22"/>
              </w:rPr>
              <w:t>, Warszawa 1999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00E81B75" w14:textId="29CE4927" w:rsidR="001F7C96" w:rsidRDefault="00000000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Fichte J. G. F., </w:t>
            </w:r>
            <w:r>
              <w:rPr>
                <w:b w:val="0"/>
                <w:i/>
                <w:smallCaps w:val="0"/>
                <w:sz w:val="22"/>
              </w:rPr>
              <w:t>Teoria wiedzy. Wybór pism</w:t>
            </w:r>
            <w:r>
              <w:rPr>
                <w:b w:val="0"/>
                <w:smallCaps w:val="0"/>
                <w:sz w:val="22"/>
              </w:rPr>
              <w:t>, t. 1, przeł. M. Siemek, Warszawa 1996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37219F7" w14:textId="69D93428" w:rsidR="001F7C96" w:rsidRDefault="00000000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Leszczyński D., (red.), </w:t>
            </w:r>
            <w:r>
              <w:rPr>
                <w:b w:val="0"/>
                <w:i/>
                <w:smallCaps w:val="0"/>
                <w:sz w:val="22"/>
              </w:rPr>
              <w:t>Wiedza</w:t>
            </w:r>
            <w:r>
              <w:rPr>
                <w:b w:val="0"/>
                <w:smallCaps w:val="0"/>
                <w:sz w:val="22"/>
              </w:rPr>
              <w:t>, Wrocław 2013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2B5AF6FE" w14:textId="4CB2DE50" w:rsidR="001F7C96" w:rsidRDefault="00000000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Motycka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A., (red.), </w:t>
            </w:r>
            <w:r>
              <w:rPr>
                <w:b w:val="0"/>
                <w:i/>
                <w:smallCaps w:val="0"/>
                <w:sz w:val="22"/>
              </w:rPr>
              <w:t>Wiedza a podmiotowość</w:t>
            </w:r>
            <w:r>
              <w:rPr>
                <w:b w:val="0"/>
                <w:smallCaps w:val="0"/>
                <w:sz w:val="22"/>
              </w:rPr>
              <w:t>, Warszawa 1998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5BC2408B" w14:textId="05077F9A" w:rsidR="001F7C96" w:rsidRDefault="00000000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Motycka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A., (red.), </w:t>
            </w:r>
            <w:r>
              <w:rPr>
                <w:b w:val="0"/>
                <w:i/>
                <w:smallCaps w:val="0"/>
                <w:sz w:val="22"/>
              </w:rPr>
              <w:t>Wiedza a kultura</w:t>
            </w:r>
            <w:r>
              <w:rPr>
                <w:b w:val="0"/>
                <w:smallCaps w:val="0"/>
                <w:sz w:val="22"/>
              </w:rPr>
              <w:t>, Warszawa 2007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4632FF45" w14:textId="0BB6F6F0" w:rsidR="001F7C96" w:rsidRDefault="00000000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Pietruska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-Madej E., Strawiński W., (red.), </w:t>
            </w:r>
            <w:r>
              <w:rPr>
                <w:b w:val="0"/>
                <w:i/>
                <w:smallCaps w:val="0"/>
                <w:sz w:val="22"/>
              </w:rPr>
              <w:t>Z problemów współczesnej teorii wiedzy</w:t>
            </w:r>
            <w:r>
              <w:rPr>
                <w:b w:val="0"/>
                <w:smallCaps w:val="0"/>
                <w:sz w:val="22"/>
              </w:rPr>
              <w:t>, Warszawa 1995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81AA7AF" w14:textId="052C0D50" w:rsidR="001F7C96" w:rsidRDefault="00000000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Popper K. R., </w:t>
            </w:r>
            <w:r>
              <w:rPr>
                <w:b w:val="0"/>
                <w:i/>
                <w:smallCaps w:val="0"/>
                <w:sz w:val="22"/>
              </w:rPr>
              <w:t>Droga do wiedzy. Domysły i refutacje</w:t>
            </w:r>
            <w:r>
              <w:rPr>
                <w:b w:val="0"/>
                <w:smallCaps w:val="0"/>
                <w:sz w:val="22"/>
              </w:rPr>
              <w:t>, przeł. S. Amsterdamski, Warszawa 1999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619FE11A" w14:textId="06076B6A" w:rsidR="001F7C96" w:rsidRDefault="00000000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Quine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W. V., </w:t>
            </w:r>
            <w:r>
              <w:rPr>
                <w:b w:val="0"/>
                <w:i/>
                <w:smallCaps w:val="0"/>
                <w:sz w:val="22"/>
              </w:rPr>
              <w:t>Granice wiedzy i inne eseje filozoficzne</w:t>
            </w:r>
            <w:r>
              <w:rPr>
                <w:b w:val="0"/>
                <w:smallCaps w:val="0"/>
                <w:sz w:val="22"/>
              </w:rPr>
              <w:t>, przeł. B. Stanosz, Warszawa 1986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4D8B9E4D" w14:textId="65B08192" w:rsidR="001F7C96" w:rsidRDefault="00000000">
            <w:pPr>
              <w:pStyle w:val="Punktygwne"/>
              <w:spacing w:before="0" w:after="0" w:line="276" w:lineRule="auto"/>
              <w:ind w:left="459" w:hanging="459"/>
              <w:jc w:val="both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Rainko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S., </w:t>
            </w:r>
            <w:r>
              <w:rPr>
                <w:b w:val="0"/>
                <w:i/>
                <w:smallCaps w:val="0"/>
                <w:sz w:val="22"/>
              </w:rPr>
              <w:t>Dwa paradygmaty. Esej z teorii wiedzy</w:t>
            </w:r>
            <w:r>
              <w:rPr>
                <w:b w:val="0"/>
                <w:smallCaps w:val="0"/>
                <w:sz w:val="22"/>
              </w:rPr>
              <w:t>, Warszawa 2011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  <w:p w14:paraId="00E42F49" w14:textId="3F67A37E" w:rsidR="001F7C96" w:rsidRDefault="00000000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Skarbek J., </w:t>
            </w:r>
            <w:r>
              <w:rPr>
                <w:b w:val="0"/>
                <w:i/>
                <w:smallCaps w:val="0"/>
                <w:sz w:val="22"/>
              </w:rPr>
              <w:t>Pozytywistyczna teoria wiedzy</w:t>
            </w:r>
            <w:r>
              <w:rPr>
                <w:b w:val="0"/>
                <w:smallCaps w:val="0"/>
                <w:sz w:val="22"/>
              </w:rPr>
              <w:t>, Warszawa 1995</w:t>
            </w:r>
            <w:r w:rsidR="001B2D3D">
              <w:rPr>
                <w:b w:val="0"/>
                <w:smallCaps w:val="0"/>
                <w:sz w:val="22"/>
              </w:rPr>
              <w:t>.</w:t>
            </w:r>
          </w:p>
        </w:tc>
      </w:tr>
    </w:tbl>
    <w:p w14:paraId="2E44B86B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1D63A0DD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121EF669" w14:textId="77777777" w:rsidR="001F7C96" w:rsidRDefault="001F7C96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8DFCF7E" w14:textId="77777777" w:rsidR="001F7C96" w:rsidRDefault="0000000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4D27FB33" w14:textId="77777777" w:rsidR="001A05DE" w:rsidRDefault="001A05DE"/>
    <w:sectPr w:rsidR="001A05DE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246A" w14:textId="77777777" w:rsidR="00D60E2C" w:rsidRDefault="00D60E2C">
      <w:pPr>
        <w:spacing w:after="0" w:line="240" w:lineRule="auto"/>
      </w:pPr>
      <w:r>
        <w:separator/>
      </w:r>
    </w:p>
  </w:endnote>
  <w:endnote w:type="continuationSeparator" w:id="0">
    <w:p w14:paraId="18BADC68" w14:textId="77777777" w:rsidR="00D60E2C" w:rsidRDefault="00D6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9944" w14:textId="77777777" w:rsidR="001F7C96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9D8459" w14:textId="77777777" w:rsidR="001F7C96" w:rsidRDefault="001F7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AE4CC" w14:textId="77777777" w:rsidR="00D60E2C" w:rsidRDefault="00D60E2C">
      <w:pPr>
        <w:spacing w:after="0" w:line="240" w:lineRule="auto"/>
      </w:pPr>
      <w:r>
        <w:separator/>
      </w:r>
    </w:p>
  </w:footnote>
  <w:footnote w:type="continuationSeparator" w:id="0">
    <w:p w14:paraId="3131BFA7" w14:textId="77777777" w:rsidR="00D60E2C" w:rsidRDefault="00D60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01E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157E2F9D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multilevel"/>
    <w:tmpl w:val="638E19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D2357"/>
    <w:multiLevelType w:val="multilevel"/>
    <w:tmpl w:val="703D2357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 w16cid:durableId="254289550">
    <w:abstractNumId w:val="4"/>
  </w:num>
  <w:num w:numId="2" w16cid:durableId="1202478778">
    <w:abstractNumId w:val="1"/>
  </w:num>
  <w:num w:numId="3" w16cid:durableId="1293943560">
    <w:abstractNumId w:val="0"/>
  </w:num>
  <w:num w:numId="4" w16cid:durableId="2020347282">
    <w:abstractNumId w:val="2"/>
  </w:num>
  <w:num w:numId="5" w16cid:durableId="1232232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77"/>
    <w:rsid w:val="00022ECE"/>
    <w:rsid w:val="0002691A"/>
    <w:rsid w:val="00032739"/>
    <w:rsid w:val="00042A51"/>
    <w:rsid w:val="00042D2E"/>
    <w:rsid w:val="00044C82"/>
    <w:rsid w:val="000468F6"/>
    <w:rsid w:val="00070ED6"/>
    <w:rsid w:val="000742DC"/>
    <w:rsid w:val="00084C12"/>
    <w:rsid w:val="00094B12"/>
    <w:rsid w:val="00096C46"/>
    <w:rsid w:val="000A296F"/>
    <w:rsid w:val="000A2A28"/>
    <w:rsid w:val="000A44C9"/>
    <w:rsid w:val="000A5297"/>
    <w:rsid w:val="000B192D"/>
    <w:rsid w:val="000B28EE"/>
    <w:rsid w:val="000B3E37"/>
    <w:rsid w:val="000B563F"/>
    <w:rsid w:val="000C0161"/>
    <w:rsid w:val="000D03BA"/>
    <w:rsid w:val="000D04B0"/>
    <w:rsid w:val="000D7B13"/>
    <w:rsid w:val="000E4F20"/>
    <w:rsid w:val="000F1C57"/>
    <w:rsid w:val="000F2271"/>
    <w:rsid w:val="000F5615"/>
    <w:rsid w:val="0010517A"/>
    <w:rsid w:val="001058FB"/>
    <w:rsid w:val="00113A28"/>
    <w:rsid w:val="0012527E"/>
    <w:rsid w:val="0012560E"/>
    <w:rsid w:val="00127108"/>
    <w:rsid w:val="0013102F"/>
    <w:rsid w:val="0013248A"/>
    <w:rsid w:val="00133971"/>
    <w:rsid w:val="00134B13"/>
    <w:rsid w:val="00146BC0"/>
    <w:rsid w:val="00154381"/>
    <w:rsid w:val="0015756E"/>
    <w:rsid w:val="00161818"/>
    <w:rsid w:val="00164B06"/>
    <w:rsid w:val="00164FA7"/>
    <w:rsid w:val="001664B6"/>
    <w:rsid w:val="00166A03"/>
    <w:rsid w:val="001737CF"/>
    <w:rsid w:val="00176083"/>
    <w:rsid w:val="00193019"/>
    <w:rsid w:val="001A05DE"/>
    <w:rsid w:val="001A70D2"/>
    <w:rsid w:val="001B0DD0"/>
    <w:rsid w:val="001B2D3D"/>
    <w:rsid w:val="001D642C"/>
    <w:rsid w:val="001D657B"/>
    <w:rsid w:val="001E0209"/>
    <w:rsid w:val="001E1C24"/>
    <w:rsid w:val="001E49E7"/>
    <w:rsid w:val="001F2CA2"/>
    <w:rsid w:val="001F7C96"/>
    <w:rsid w:val="0020421A"/>
    <w:rsid w:val="002144C0"/>
    <w:rsid w:val="0022477D"/>
    <w:rsid w:val="00227048"/>
    <w:rsid w:val="002336F9"/>
    <w:rsid w:val="0024028F"/>
    <w:rsid w:val="00244ABC"/>
    <w:rsid w:val="00275A1E"/>
    <w:rsid w:val="00281FF2"/>
    <w:rsid w:val="002857DE"/>
    <w:rsid w:val="002911C5"/>
    <w:rsid w:val="00291567"/>
    <w:rsid w:val="00293DB7"/>
    <w:rsid w:val="00295986"/>
    <w:rsid w:val="002A2389"/>
    <w:rsid w:val="002A671D"/>
    <w:rsid w:val="002B4D55"/>
    <w:rsid w:val="002B58AC"/>
    <w:rsid w:val="002B6119"/>
    <w:rsid w:val="002C1F06"/>
    <w:rsid w:val="002D37D3"/>
    <w:rsid w:val="002D73D4"/>
    <w:rsid w:val="002E68B2"/>
    <w:rsid w:val="002F02A3"/>
    <w:rsid w:val="003014CC"/>
    <w:rsid w:val="003018BA"/>
    <w:rsid w:val="00305C92"/>
    <w:rsid w:val="003151C5"/>
    <w:rsid w:val="00315CBA"/>
    <w:rsid w:val="00320E27"/>
    <w:rsid w:val="00325518"/>
    <w:rsid w:val="00325F93"/>
    <w:rsid w:val="003343CF"/>
    <w:rsid w:val="00346FE9"/>
    <w:rsid w:val="0034759A"/>
    <w:rsid w:val="0034778A"/>
    <w:rsid w:val="003503F6"/>
    <w:rsid w:val="003530DD"/>
    <w:rsid w:val="003A1176"/>
    <w:rsid w:val="003C0BAE"/>
    <w:rsid w:val="003D004D"/>
    <w:rsid w:val="003D18A9"/>
    <w:rsid w:val="003D46DC"/>
    <w:rsid w:val="003D54F8"/>
    <w:rsid w:val="003D6CE2"/>
    <w:rsid w:val="003E2FE6"/>
    <w:rsid w:val="003E49D5"/>
    <w:rsid w:val="003E4E7F"/>
    <w:rsid w:val="003F5C14"/>
    <w:rsid w:val="00410159"/>
    <w:rsid w:val="00414E3C"/>
    <w:rsid w:val="0042244A"/>
    <w:rsid w:val="0042745A"/>
    <w:rsid w:val="0043153A"/>
    <w:rsid w:val="00435EC9"/>
    <w:rsid w:val="004362C6"/>
    <w:rsid w:val="00437FA2"/>
    <w:rsid w:val="00444FD4"/>
    <w:rsid w:val="00456A15"/>
    <w:rsid w:val="00461EFC"/>
    <w:rsid w:val="004652C2"/>
    <w:rsid w:val="00471326"/>
    <w:rsid w:val="0047598D"/>
    <w:rsid w:val="00483DF7"/>
    <w:rsid w:val="004840FD"/>
    <w:rsid w:val="00490F7D"/>
    <w:rsid w:val="00491678"/>
    <w:rsid w:val="00492D7A"/>
    <w:rsid w:val="004968E2"/>
    <w:rsid w:val="004A3EEA"/>
    <w:rsid w:val="004A4D1F"/>
    <w:rsid w:val="004A697B"/>
    <w:rsid w:val="004C6851"/>
    <w:rsid w:val="004D5282"/>
    <w:rsid w:val="004E1D2F"/>
    <w:rsid w:val="004E3741"/>
    <w:rsid w:val="004F1551"/>
    <w:rsid w:val="004F55A3"/>
    <w:rsid w:val="00500B85"/>
    <w:rsid w:val="0050496F"/>
    <w:rsid w:val="00511607"/>
    <w:rsid w:val="00514E2B"/>
    <w:rsid w:val="005363C4"/>
    <w:rsid w:val="00536BDE"/>
    <w:rsid w:val="00542D1D"/>
    <w:rsid w:val="00543127"/>
    <w:rsid w:val="00543ACC"/>
    <w:rsid w:val="005519BC"/>
    <w:rsid w:val="005535D9"/>
    <w:rsid w:val="00555515"/>
    <w:rsid w:val="005574CD"/>
    <w:rsid w:val="0057456D"/>
    <w:rsid w:val="00574F56"/>
    <w:rsid w:val="00595938"/>
    <w:rsid w:val="005A0249"/>
    <w:rsid w:val="005A0855"/>
    <w:rsid w:val="005A3196"/>
    <w:rsid w:val="005A34D6"/>
    <w:rsid w:val="005A5A7F"/>
    <w:rsid w:val="005B4077"/>
    <w:rsid w:val="005C080F"/>
    <w:rsid w:val="005C4D9F"/>
    <w:rsid w:val="005C55E5"/>
    <w:rsid w:val="005C696A"/>
    <w:rsid w:val="005E538B"/>
    <w:rsid w:val="005E6E85"/>
    <w:rsid w:val="005F31D2"/>
    <w:rsid w:val="005F783E"/>
    <w:rsid w:val="006003D1"/>
    <w:rsid w:val="0061029B"/>
    <w:rsid w:val="00621CE1"/>
    <w:rsid w:val="00631304"/>
    <w:rsid w:val="00647FA8"/>
    <w:rsid w:val="006511B0"/>
    <w:rsid w:val="006620D9"/>
    <w:rsid w:val="006653BB"/>
    <w:rsid w:val="00670A14"/>
    <w:rsid w:val="00670EBA"/>
    <w:rsid w:val="00671958"/>
    <w:rsid w:val="00682CA8"/>
    <w:rsid w:val="006854ED"/>
    <w:rsid w:val="0069267F"/>
    <w:rsid w:val="0069429A"/>
    <w:rsid w:val="006A64A8"/>
    <w:rsid w:val="006A7C93"/>
    <w:rsid w:val="006B6E09"/>
    <w:rsid w:val="006C1F7B"/>
    <w:rsid w:val="006C2529"/>
    <w:rsid w:val="006D050F"/>
    <w:rsid w:val="006D6139"/>
    <w:rsid w:val="006E5D65"/>
    <w:rsid w:val="006F0043"/>
    <w:rsid w:val="006F0224"/>
    <w:rsid w:val="006F1FBC"/>
    <w:rsid w:val="006F63C3"/>
    <w:rsid w:val="00706601"/>
    <w:rsid w:val="007072BA"/>
    <w:rsid w:val="00711BBE"/>
    <w:rsid w:val="007211A4"/>
    <w:rsid w:val="00724677"/>
    <w:rsid w:val="00725459"/>
    <w:rsid w:val="00734608"/>
    <w:rsid w:val="00737726"/>
    <w:rsid w:val="00740BC0"/>
    <w:rsid w:val="007461D6"/>
    <w:rsid w:val="00746EC8"/>
    <w:rsid w:val="00762A55"/>
    <w:rsid w:val="00763BF1"/>
    <w:rsid w:val="00766FD4"/>
    <w:rsid w:val="0077024A"/>
    <w:rsid w:val="0078168C"/>
    <w:rsid w:val="00790E27"/>
    <w:rsid w:val="00791319"/>
    <w:rsid w:val="007979FE"/>
    <w:rsid w:val="007A3FAC"/>
    <w:rsid w:val="007A4022"/>
    <w:rsid w:val="007A6E6E"/>
    <w:rsid w:val="007A7073"/>
    <w:rsid w:val="007B0BEA"/>
    <w:rsid w:val="007B3A7E"/>
    <w:rsid w:val="007C3299"/>
    <w:rsid w:val="007C3BCC"/>
    <w:rsid w:val="007C76EE"/>
    <w:rsid w:val="007C7EA1"/>
    <w:rsid w:val="007D6E56"/>
    <w:rsid w:val="007D7729"/>
    <w:rsid w:val="007E3B1C"/>
    <w:rsid w:val="007F4155"/>
    <w:rsid w:val="008049F8"/>
    <w:rsid w:val="0081707E"/>
    <w:rsid w:val="00836E4B"/>
    <w:rsid w:val="008449B3"/>
    <w:rsid w:val="008469D2"/>
    <w:rsid w:val="0085747A"/>
    <w:rsid w:val="008740F1"/>
    <w:rsid w:val="00885F64"/>
    <w:rsid w:val="008917F9"/>
    <w:rsid w:val="008956D7"/>
    <w:rsid w:val="008A45F7"/>
    <w:rsid w:val="008A4AE7"/>
    <w:rsid w:val="008B671C"/>
    <w:rsid w:val="008C0CC0"/>
    <w:rsid w:val="008C19A9"/>
    <w:rsid w:val="008C379D"/>
    <w:rsid w:val="008C5147"/>
    <w:rsid w:val="008C5359"/>
    <w:rsid w:val="008C5363"/>
    <w:rsid w:val="008D3DFB"/>
    <w:rsid w:val="008E0FB8"/>
    <w:rsid w:val="008E4EE7"/>
    <w:rsid w:val="008E64F4"/>
    <w:rsid w:val="008E7CF9"/>
    <w:rsid w:val="008F12C9"/>
    <w:rsid w:val="008F5184"/>
    <w:rsid w:val="008F6E29"/>
    <w:rsid w:val="00916188"/>
    <w:rsid w:val="00926E52"/>
    <w:rsid w:val="00932291"/>
    <w:rsid w:val="0093572E"/>
    <w:rsid w:val="0093603C"/>
    <w:rsid w:val="009512D4"/>
    <w:rsid w:val="00954A07"/>
    <w:rsid w:val="009574A6"/>
    <w:rsid w:val="00965D23"/>
    <w:rsid w:val="009803B2"/>
    <w:rsid w:val="00982ED5"/>
    <w:rsid w:val="009A78D9"/>
    <w:rsid w:val="009B0141"/>
    <w:rsid w:val="009C2880"/>
    <w:rsid w:val="009C3E31"/>
    <w:rsid w:val="009C788E"/>
    <w:rsid w:val="009E11C8"/>
    <w:rsid w:val="009E1F57"/>
    <w:rsid w:val="009E3B41"/>
    <w:rsid w:val="009F3C5C"/>
    <w:rsid w:val="00A00ECC"/>
    <w:rsid w:val="00A064DB"/>
    <w:rsid w:val="00A0676E"/>
    <w:rsid w:val="00A155EE"/>
    <w:rsid w:val="00A2245B"/>
    <w:rsid w:val="00A30110"/>
    <w:rsid w:val="00A36899"/>
    <w:rsid w:val="00A371F6"/>
    <w:rsid w:val="00A428FF"/>
    <w:rsid w:val="00A43BF6"/>
    <w:rsid w:val="00A54817"/>
    <w:rsid w:val="00A60799"/>
    <w:rsid w:val="00A719CB"/>
    <w:rsid w:val="00A81FD0"/>
    <w:rsid w:val="00A86535"/>
    <w:rsid w:val="00A9726D"/>
    <w:rsid w:val="00A97DE1"/>
    <w:rsid w:val="00AB053C"/>
    <w:rsid w:val="00AB1025"/>
    <w:rsid w:val="00AB1B4E"/>
    <w:rsid w:val="00AC64DF"/>
    <w:rsid w:val="00AD1146"/>
    <w:rsid w:val="00AD27D3"/>
    <w:rsid w:val="00AD66D6"/>
    <w:rsid w:val="00AE0E9C"/>
    <w:rsid w:val="00AE1160"/>
    <w:rsid w:val="00AE203C"/>
    <w:rsid w:val="00AE2E74"/>
    <w:rsid w:val="00AE5FCB"/>
    <w:rsid w:val="00AF2C1E"/>
    <w:rsid w:val="00B024E9"/>
    <w:rsid w:val="00B06142"/>
    <w:rsid w:val="00B135B1"/>
    <w:rsid w:val="00B13659"/>
    <w:rsid w:val="00B25650"/>
    <w:rsid w:val="00B3326C"/>
    <w:rsid w:val="00B37DB1"/>
    <w:rsid w:val="00B40ADB"/>
    <w:rsid w:val="00B43B77"/>
    <w:rsid w:val="00B43E80"/>
    <w:rsid w:val="00B552BD"/>
    <w:rsid w:val="00B607DB"/>
    <w:rsid w:val="00B60DBF"/>
    <w:rsid w:val="00B66529"/>
    <w:rsid w:val="00B71838"/>
    <w:rsid w:val="00B75946"/>
    <w:rsid w:val="00B8056E"/>
    <w:rsid w:val="00B813E8"/>
    <w:rsid w:val="00B819C8"/>
    <w:rsid w:val="00BB3CE3"/>
    <w:rsid w:val="00BB520A"/>
    <w:rsid w:val="00BC2E6A"/>
    <w:rsid w:val="00BD0E0B"/>
    <w:rsid w:val="00BD3869"/>
    <w:rsid w:val="00BD4CC1"/>
    <w:rsid w:val="00BD66E9"/>
    <w:rsid w:val="00BD7904"/>
    <w:rsid w:val="00BD7B23"/>
    <w:rsid w:val="00BF1314"/>
    <w:rsid w:val="00BF2FCD"/>
    <w:rsid w:val="00C058B4"/>
    <w:rsid w:val="00C131B5"/>
    <w:rsid w:val="00C16ABF"/>
    <w:rsid w:val="00C170AE"/>
    <w:rsid w:val="00C26CB7"/>
    <w:rsid w:val="00C30C99"/>
    <w:rsid w:val="00C324C1"/>
    <w:rsid w:val="00C36992"/>
    <w:rsid w:val="00C43626"/>
    <w:rsid w:val="00C56036"/>
    <w:rsid w:val="00C61DC0"/>
    <w:rsid w:val="00C63B1E"/>
    <w:rsid w:val="00C67E92"/>
    <w:rsid w:val="00C70A26"/>
    <w:rsid w:val="00C769AC"/>
    <w:rsid w:val="00C94B98"/>
    <w:rsid w:val="00C95373"/>
    <w:rsid w:val="00C96C78"/>
    <w:rsid w:val="00CA2559"/>
    <w:rsid w:val="00CA2B96"/>
    <w:rsid w:val="00CA5089"/>
    <w:rsid w:val="00CB5614"/>
    <w:rsid w:val="00CD7536"/>
    <w:rsid w:val="00CE5BAC"/>
    <w:rsid w:val="00CF25BE"/>
    <w:rsid w:val="00CF4839"/>
    <w:rsid w:val="00CF614A"/>
    <w:rsid w:val="00CF78ED"/>
    <w:rsid w:val="00D004DB"/>
    <w:rsid w:val="00D02B25"/>
    <w:rsid w:val="00D17C3C"/>
    <w:rsid w:val="00D26B2C"/>
    <w:rsid w:val="00D273AE"/>
    <w:rsid w:val="00D33704"/>
    <w:rsid w:val="00D352C9"/>
    <w:rsid w:val="00D425B2"/>
    <w:rsid w:val="00D549B8"/>
    <w:rsid w:val="00D552B2"/>
    <w:rsid w:val="00D57C47"/>
    <w:rsid w:val="00D608D1"/>
    <w:rsid w:val="00D60E2C"/>
    <w:rsid w:val="00D6456A"/>
    <w:rsid w:val="00D67640"/>
    <w:rsid w:val="00D74119"/>
    <w:rsid w:val="00D8075B"/>
    <w:rsid w:val="00D96D4E"/>
    <w:rsid w:val="00DA2114"/>
    <w:rsid w:val="00DB30FA"/>
    <w:rsid w:val="00DD14C0"/>
    <w:rsid w:val="00DD2DA9"/>
    <w:rsid w:val="00DF320D"/>
    <w:rsid w:val="00DF502E"/>
    <w:rsid w:val="00DF7578"/>
    <w:rsid w:val="00E11117"/>
    <w:rsid w:val="00E129B8"/>
    <w:rsid w:val="00E24BF5"/>
    <w:rsid w:val="00E25338"/>
    <w:rsid w:val="00E26399"/>
    <w:rsid w:val="00E307EA"/>
    <w:rsid w:val="00E5041A"/>
    <w:rsid w:val="00E51E44"/>
    <w:rsid w:val="00E61E31"/>
    <w:rsid w:val="00E63348"/>
    <w:rsid w:val="00E6431F"/>
    <w:rsid w:val="00E75618"/>
    <w:rsid w:val="00E76607"/>
    <w:rsid w:val="00E77E88"/>
    <w:rsid w:val="00E8107D"/>
    <w:rsid w:val="00E85550"/>
    <w:rsid w:val="00E92307"/>
    <w:rsid w:val="00E931E7"/>
    <w:rsid w:val="00E96365"/>
    <w:rsid w:val="00E971D9"/>
    <w:rsid w:val="00EC4899"/>
    <w:rsid w:val="00EC6989"/>
    <w:rsid w:val="00ED03AB"/>
    <w:rsid w:val="00ED2413"/>
    <w:rsid w:val="00ED32D2"/>
    <w:rsid w:val="00ED37DE"/>
    <w:rsid w:val="00ED759A"/>
    <w:rsid w:val="00EE2534"/>
    <w:rsid w:val="00EE32DE"/>
    <w:rsid w:val="00EE3E72"/>
    <w:rsid w:val="00EE5457"/>
    <w:rsid w:val="00EE7BF7"/>
    <w:rsid w:val="00EF5E35"/>
    <w:rsid w:val="00F04025"/>
    <w:rsid w:val="00F070AB"/>
    <w:rsid w:val="00F10937"/>
    <w:rsid w:val="00F27A7B"/>
    <w:rsid w:val="00F3548D"/>
    <w:rsid w:val="00F4417C"/>
    <w:rsid w:val="00F5733A"/>
    <w:rsid w:val="00F617C3"/>
    <w:rsid w:val="00F7066B"/>
    <w:rsid w:val="00F77217"/>
    <w:rsid w:val="00FB7DBA"/>
    <w:rsid w:val="00FC1C25"/>
    <w:rsid w:val="00FC3F45"/>
    <w:rsid w:val="00FD503F"/>
    <w:rsid w:val="00FD7589"/>
    <w:rsid w:val="00FE0D12"/>
    <w:rsid w:val="00FE1416"/>
    <w:rsid w:val="00FF016A"/>
    <w:rsid w:val="00FF1401"/>
    <w:rsid w:val="00FF5E7D"/>
    <w:rsid w:val="6A08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B03193C"/>
  <w15:chartTrackingRefBased/>
  <w15:docId w15:val="{83369521-352C-4050-B711-D409AA57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9A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Calibri" w:hAnsi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link w:val="PunktygwneZnak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character" w:customStyle="1" w:styleId="PunktygwneZnak">
    <w:name w:val="Punkty główne Znak"/>
    <w:link w:val="Punktygwne"/>
    <w:rPr>
      <w:b/>
      <w:smallCaps/>
      <w:sz w:val="24"/>
      <w:szCs w:val="22"/>
      <w:lang w:eastAsia="en-US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1934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Hania Maria</cp:lastModifiedBy>
  <cp:revision>3</cp:revision>
  <cp:lastPrinted>2017-11-29T22:13:00Z</cp:lastPrinted>
  <dcterms:created xsi:type="dcterms:W3CDTF">2025-02-18T21:24:00Z</dcterms:created>
  <dcterms:modified xsi:type="dcterms:W3CDTF">2025-02-18T21:29:00Z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1045-11.2.0.11417</vt:lpwstr>
  </property>
  <property fmtid="{D5CDD505-2E9C-101B-9397-08002B2CF9AE}" pid="3" name="ICV">
    <vt:lpwstr>079D5640B8A54EA6BB79E44F30F4F1F5</vt:lpwstr>
  </property>
  <property fmtid="{D5CDD505-2E9C-101B-9397-08002B2CF9AE}" pid="4" name="GrammarlyDocumentId">
    <vt:lpwstr>d2ef0ecf6a0868790799b08af3163a09f71c51ca235a8c0c812a861893905acb</vt:lpwstr>
  </property>
</Properties>
</file>